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55" w:rsidRPr="009759BD" w:rsidRDefault="008D28D0" w:rsidP="00975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759BD" w:rsidRDefault="009759BD" w:rsidP="00975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BD">
        <w:rPr>
          <w:rFonts w:ascii="Times New Roman" w:hAnsi="Times New Roman" w:cs="Times New Roman"/>
          <w:b/>
          <w:sz w:val="28"/>
          <w:szCs w:val="28"/>
        </w:rPr>
        <w:t>ОСИНОВОСКОГО СЕЛЬСОВЕТА</w:t>
      </w:r>
      <w:r w:rsidRPr="009759BD">
        <w:rPr>
          <w:rFonts w:ascii="Times New Roman" w:hAnsi="Times New Roman" w:cs="Times New Roman"/>
          <w:b/>
          <w:sz w:val="28"/>
          <w:szCs w:val="28"/>
        </w:rPr>
        <w:br/>
        <w:t>КУЙБЫШЕВСКОГО РАЙОНА</w:t>
      </w:r>
      <w:r w:rsidRPr="009759BD">
        <w:rPr>
          <w:rFonts w:ascii="Times New Roman" w:hAnsi="Times New Roman" w:cs="Times New Roman"/>
          <w:b/>
          <w:sz w:val="28"/>
          <w:szCs w:val="28"/>
        </w:rPr>
        <w:br/>
        <w:t>НОВОСИБИРСКОЙ ОБЛАСТИ</w:t>
      </w:r>
    </w:p>
    <w:p w:rsidR="008D28D0" w:rsidRPr="009759BD" w:rsidRDefault="008D28D0" w:rsidP="00975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759BD" w:rsidRPr="00006102" w:rsidRDefault="009759BD" w:rsidP="00A61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102">
        <w:rPr>
          <w:rFonts w:ascii="Times New Roman" w:hAnsi="Times New Roman" w:cs="Times New Roman"/>
          <w:b/>
          <w:sz w:val="28"/>
          <w:szCs w:val="28"/>
        </w:rPr>
        <w:t>п.</w:t>
      </w:r>
      <w:r w:rsidR="00006102" w:rsidRPr="00006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102">
        <w:rPr>
          <w:rFonts w:ascii="Times New Roman" w:hAnsi="Times New Roman" w:cs="Times New Roman"/>
          <w:b/>
          <w:sz w:val="28"/>
          <w:szCs w:val="28"/>
        </w:rPr>
        <w:t>Кондусла</w:t>
      </w:r>
    </w:p>
    <w:p w:rsidR="009759BD" w:rsidRPr="00006102" w:rsidRDefault="009759BD" w:rsidP="000061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10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B3C8F">
        <w:rPr>
          <w:rFonts w:ascii="Times New Roman" w:hAnsi="Times New Roman" w:cs="Times New Roman"/>
          <w:b/>
          <w:sz w:val="28"/>
          <w:szCs w:val="28"/>
        </w:rPr>
        <w:t>08.11.2022</w:t>
      </w:r>
      <w:r w:rsidRPr="00006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102" w:rsidRPr="00006102">
        <w:rPr>
          <w:rFonts w:ascii="Times New Roman" w:hAnsi="Times New Roman" w:cs="Times New Roman"/>
          <w:b/>
          <w:sz w:val="28"/>
          <w:szCs w:val="28"/>
        </w:rPr>
        <w:t>г.</w:t>
      </w:r>
      <w:r w:rsidRPr="000061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EB3C8F">
        <w:rPr>
          <w:rFonts w:ascii="Times New Roman" w:hAnsi="Times New Roman" w:cs="Times New Roman"/>
          <w:b/>
          <w:sz w:val="28"/>
          <w:szCs w:val="28"/>
        </w:rPr>
        <w:t xml:space="preserve">                    № 39</w:t>
      </w:r>
    </w:p>
    <w:p w:rsidR="009759BD" w:rsidRPr="00006102" w:rsidRDefault="009759BD" w:rsidP="000061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102">
        <w:rPr>
          <w:rFonts w:ascii="Times New Roman" w:hAnsi="Times New Roman" w:cs="Times New Roman"/>
          <w:b/>
          <w:sz w:val="28"/>
          <w:szCs w:val="28"/>
        </w:rPr>
        <w:t>Об утверждении программы комплексного развития систем коммунальной</w:t>
      </w:r>
      <w:r w:rsidRPr="0000610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006102" w:rsidRPr="00006102">
        <w:rPr>
          <w:rFonts w:ascii="Times New Roman" w:hAnsi="Times New Roman" w:cs="Times New Roman"/>
          <w:b/>
          <w:sz w:val="28"/>
          <w:szCs w:val="28"/>
        </w:rPr>
        <w:t>инфраструктуры</w:t>
      </w:r>
      <w:r w:rsidRPr="00006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022" w:rsidRPr="00006102">
        <w:rPr>
          <w:rFonts w:ascii="Times New Roman" w:hAnsi="Times New Roman" w:cs="Times New Roman"/>
          <w:b/>
          <w:sz w:val="28"/>
          <w:szCs w:val="28"/>
        </w:rPr>
        <w:t xml:space="preserve">Осиновского сельсовета Куйбышевского района Новосибирской области на </w:t>
      </w:r>
      <w:r w:rsidR="00EB3C8F">
        <w:rPr>
          <w:rFonts w:ascii="Times New Roman" w:hAnsi="Times New Roman" w:cs="Times New Roman"/>
          <w:b/>
          <w:sz w:val="28"/>
          <w:szCs w:val="28"/>
        </w:rPr>
        <w:t>2023-2025</w:t>
      </w:r>
      <w:r w:rsidR="00DE5022" w:rsidRPr="00006102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84569C" w:rsidRDefault="00DE5022" w:rsidP="000061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ФЗ от 06.10.2003 года №131 ФЗ «Об общих принципах организации местного </w:t>
      </w:r>
      <w:r w:rsidR="00006102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69C">
        <w:rPr>
          <w:rFonts w:ascii="Times New Roman" w:hAnsi="Times New Roman" w:cs="Times New Roman"/>
          <w:sz w:val="28"/>
          <w:szCs w:val="28"/>
        </w:rPr>
        <w:t xml:space="preserve">РФ», ФЗ от 30.12.2004 года №210 ФЗ «Об </w:t>
      </w:r>
      <w:r w:rsidR="00006102">
        <w:rPr>
          <w:rFonts w:ascii="Times New Roman" w:hAnsi="Times New Roman" w:cs="Times New Roman"/>
          <w:sz w:val="28"/>
          <w:szCs w:val="28"/>
        </w:rPr>
        <w:t>основных</w:t>
      </w:r>
      <w:r w:rsidR="0084569C">
        <w:rPr>
          <w:rFonts w:ascii="Times New Roman" w:hAnsi="Times New Roman" w:cs="Times New Roman"/>
          <w:sz w:val="28"/>
          <w:szCs w:val="28"/>
        </w:rPr>
        <w:t xml:space="preserve"> регулирование тарифов организации коммунального комплекса», </w:t>
      </w:r>
      <w:r w:rsidR="00006102">
        <w:rPr>
          <w:rFonts w:ascii="Times New Roman" w:hAnsi="Times New Roman" w:cs="Times New Roman"/>
          <w:sz w:val="28"/>
          <w:szCs w:val="28"/>
        </w:rPr>
        <w:t>методических</w:t>
      </w:r>
      <w:r w:rsidR="0084569C">
        <w:rPr>
          <w:rFonts w:ascii="Times New Roman" w:hAnsi="Times New Roman" w:cs="Times New Roman"/>
          <w:sz w:val="28"/>
          <w:szCs w:val="28"/>
        </w:rPr>
        <w:t xml:space="preserve"> рекомендаций от 06.05.2011 года №204 «О разработке программ комплексного ра</w:t>
      </w:r>
      <w:r w:rsidR="00006102">
        <w:rPr>
          <w:rFonts w:ascii="Times New Roman" w:hAnsi="Times New Roman" w:cs="Times New Roman"/>
          <w:sz w:val="28"/>
          <w:szCs w:val="28"/>
        </w:rPr>
        <w:t>звития систем коммунальной инфраструктуры</w:t>
      </w:r>
      <w:r w:rsidR="008456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а </w:t>
      </w:r>
      <w:proofErr w:type="gramStart"/>
      <w:r w:rsidR="0084569C">
        <w:rPr>
          <w:rFonts w:ascii="Times New Roman" w:hAnsi="Times New Roman" w:cs="Times New Roman"/>
          <w:sz w:val="28"/>
          <w:szCs w:val="28"/>
        </w:rPr>
        <w:t>также  на</w:t>
      </w:r>
      <w:proofErr w:type="gramEnd"/>
      <w:r w:rsidR="0084569C">
        <w:rPr>
          <w:rFonts w:ascii="Times New Roman" w:hAnsi="Times New Roman" w:cs="Times New Roman"/>
          <w:sz w:val="28"/>
          <w:szCs w:val="28"/>
        </w:rPr>
        <w:t xml:space="preserve"> основании Устава Осиновского сельсовета Куйбышевского  района Новосибирской области</w:t>
      </w:r>
    </w:p>
    <w:p w:rsidR="0084569C" w:rsidRDefault="00006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84569C">
        <w:rPr>
          <w:rFonts w:ascii="Times New Roman" w:hAnsi="Times New Roman" w:cs="Times New Roman"/>
          <w:sz w:val="28"/>
          <w:szCs w:val="28"/>
        </w:rPr>
        <w:t>:</w:t>
      </w:r>
    </w:p>
    <w:p w:rsidR="0084569C" w:rsidRDefault="0084569C" w:rsidP="0084569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569C">
        <w:rPr>
          <w:rFonts w:ascii="Times New Roman" w:hAnsi="Times New Roman" w:cs="Times New Roman"/>
          <w:sz w:val="28"/>
          <w:szCs w:val="28"/>
        </w:rPr>
        <w:t>Утвердить программу комплексного р</w:t>
      </w:r>
      <w:r w:rsidR="00006102">
        <w:rPr>
          <w:rFonts w:ascii="Times New Roman" w:hAnsi="Times New Roman" w:cs="Times New Roman"/>
          <w:sz w:val="28"/>
          <w:szCs w:val="28"/>
        </w:rPr>
        <w:t>азвития систем коммунальной инфраст</w:t>
      </w:r>
      <w:r w:rsidR="00006102" w:rsidRPr="0084569C">
        <w:rPr>
          <w:rFonts w:ascii="Times New Roman" w:hAnsi="Times New Roman" w:cs="Times New Roman"/>
          <w:sz w:val="28"/>
          <w:szCs w:val="28"/>
        </w:rPr>
        <w:t>руктуры</w:t>
      </w:r>
      <w:r w:rsidRPr="0084569C">
        <w:rPr>
          <w:rFonts w:ascii="Times New Roman" w:hAnsi="Times New Roman" w:cs="Times New Roman"/>
          <w:sz w:val="28"/>
          <w:szCs w:val="28"/>
        </w:rPr>
        <w:t xml:space="preserve"> Осиновского сельсовета Куйбышевского 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сфере водоснабжения и электроснабжения;</w:t>
      </w:r>
    </w:p>
    <w:p w:rsidR="00633ABB" w:rsidRDefault="00633ABB" w:rsidP="0084569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постановление опубликовать в периодическом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района;</w:t>
      </w:r>
    </w:p>
    <w:p w:rsidR="0084569C" w:rsidRDefault="0084569C" w:rsidP="0084569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06102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оставляю за собой.</w:t>
      </w:r>
    </w:p>
    <w:p w:rsidR="00006102" w:rsidRDefault="00006102" w:rsidP="00006102">
      <w:pPr>
        <w:rPr>
          <w:rFonts w:ascii="Times New Roman" w:hAnsi="Times New Roman" w:cs="Times New Roman"/>
          <w:sz w:val="28"/>
          <w:szCs w:val="28"/>
        </w:rPr>
      </w:pPr>
    </w:p>
    <w:p w:rsidR="00006102" w:rsidRDefault="00006102" w:rsidP="00006102">
      <w:pPr>
        <w:rPr>
          <w:rFonts w:ascii="Times New Roman" w:hAnsi="Times New Roman" w:cs="Times New Roman"/>
          <w:sz w:val="28"/>
          <w:szCs w:val="28"/>
        </w:rPr>
      </w:pPr>
    </w:p>
    <w:p w:rsidR="00006102" w:rsidRDefault="00006102" w:rsidP="00006102">
      <w:pPr>
        <w:rPr>
          <w:rFonts w:ascii="Times New Roman" w:hAnsi="Times New Roman" w:cs="Times New Roman"/>
          <w:sz w:val="28"/>
          <w:szCs w:val="28"/>
        </w:rPr>
      </w:pPr>
    </w:p>
    <w:p w:rsidR="00006102" w:rsidRDefault="00006102" w:rsidP="00006102">
      <w:pPr>
        <w:rPr>
          <w:rFonts w:ascii="Times New Roman" w:hAnsi="Times New Roman" w:cs="Times New Roman"/>
          <w:sz w:val="28"/>
          <w:szCs w:val="28"/>
        </w:rPr>
      </w:pPr>
    </w:p>
    <w:p w:rsidR="00006102" w:rsidRDefault="00006102" w:rsidP="000061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Осиновского сельсовета</w:t>
      </w:r>
    </w:p>
    <w:p w:rsidR="00006102" w:rsidRDefault="00006102" w:rsidP="000061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0F2FA9" w:rsidRPr="00C36934" w:rsidRDefault="00006102" w:rsidP="00C369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В.В.Филиппов</w:t>
      </w:r>
      <w:proofErr w:type="spellEnd"/>
    </w:p>
    <w:p w:rsidR="000F2FA9" w:rsidRDefault="000F2FA9" w:rsidP="000F2F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0F2FA9" w:rsidRDefault="000F2FA9" w:rsidP="000F2F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ПРОГРАММА</w:t>
      </w:r>
    </w:p>
    <w:p w:rsidR="000F2FA9" w:rsidRDefault="000F2FA9" w:rsidP="000F2F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комплексного развития систем коммунальной</w:t>
      </w:r>
    </w:p>
    <w:p w:rsidR="000F2FA9" w:rsidRDefault="000F2FA9" w:rsidP="000F2F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инфраструктуры </w:t>
      </w:r>
      <w:proofErr w:type="spellStart"/>
      <w:r>
        <w:rPr>
          <w:rFonts w:ascii="Times New Roman" w:hAnsi="Times New Roman"/>
          <w:b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0F2FA9" w:rsidRDefault="000F2FA9" w:rsidP="000F2F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Куйбышевского района Новосибирской области</w:t>
      </w:r>
    </w:p>
    <w:p w:rsidR="000F2FA9" w:rsidRPr="00C36934" w:rsidRDefault="000F2FA9" w:rsidP="00C369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EB3C8F">
        <w:rPr>
          <w:rFonts w:ascii="Times New Roman" w:hAnsi="Times New Roman"/>
          <w:b/>
          <w:sz w:val="28"/>
          <w:szCs w:val="28"/>
        </w:rPr>
        <w:t>2023-2025</w:t>
      </w:r>
      <w:r>
        <w:rPr>
          <w:rFonts w:ascii="Times New Roman" w:hAnsi="Times New Roman"/>
          <w:b/>
          <w:sz w:val="28"/>
          <w:szCs w:val="28"/>
        </w:rPr>
        <w:t xml:space="preserve"> годы </w:t>
      </w:r>
    </w:p>
    <w:p w:rsidR="000F2FA9" w:rsidRPr="00D46C7E" w:rsidRDefault="000F2FA9" w:rsidP="000F2FA9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П. Кондусла</w:t>
      </w:r>
    </w:p>
    <w:p w:rsidR="000F2FA9" w:rsidRDefault="000F2FA9" w:rsidP="000F2FA9">
      <w:pPr>
        <w:pStyle w:val="Con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F2FA9" w:rsidRPr="0017776D" w:rsidRDefault="000F2FA9" w:rsidP="000F2FA9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76D">
        <w:rPr>
          <w:rFonts w:ascii="Times New Roman" w:hAnsi="Times New Roman"/>
          <w:b/>
          <w:bCs/>
          <w:color w:val="000000"/>
          <w:sz w:val="28"/>
          <w:szCs w:val="28"/>
        </w:rPr>
        <w:t>1.Паспорт программы</w:t>
      </w:r>
    </w:p>
    <w:p w:rsidR="000F2FA9" w:rsidRDefault="000F2FA9" w:rsidP="000F2FA9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435"/>
        <w:gridCol w:w="7913"/>
      </w:tblGrid>
      <w:tr w:rsidR="000F2FA9" w:rsidTr="00EB3C8F">
        <w:trPr>
          <w:trHeight w:val="765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Программа комплексного развития системы коммунальной инфраструктуры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Осиновского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 Куйбышевского района Новосибирской области на </w:t>
            </w:r>
            <w:r w:rsidR="00EB3C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2023-2025</w:t>
            </w:r>
            <w:r w:rsidRPr="00AF0B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AF0B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(далее - Программа)</w:t>
            </w:r>
          </w:p>
        </w:tc>
      </w:tr>
      <w:tr w:rsidR="000F2FA9" w:rsidTr="00EB3C8F">
        <w:trPr>
          <w:trHeight w:val="1844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06.10.2003 №131-ФЗ «Об общих принципах организации местного самоуправления в Российской Федерации»; Федеральный закон от 30.12.2004 №210-ФЗ «Об основах регулирования тарифов организаций коммунального комплекса»; Методические рекомендации от 6.05.2011г. № 204 «О разработке программ комплексного развития систем коммунальной инфраструктуры муниципальных образований»;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 Куйбышевского района Новосибирской области</w:t>
            </w:r>
          </w:p>
        </w:tc>
      </w:tr>
      <w:tr w:rsidR="000F2FA9" w:rsidTr="00EB3C8F">
        <w:trPr>
          <w:trHeight w:val="50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Заказчик программы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Осиновского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</w:t>
            </w:r>
          </w:p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Куйбышевского района Новосибирской области</w:t>
            </w:r>
          </w:p>
        </w:tc>
      </w:tr>
      <w:tr w:rsidR="000F2FA9" w:rsidTr="00EB3C8F">
        <w:trPr>
          <w:trHeight w:val="907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Разработчик</w:t>
            </w:r>
          </w:p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Осиновского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</w:t>
            </w:r>
          </w:p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Куйбышевского района Новосибирской области</w:t>
            </w:r>
          </w:p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Управление строительства, коммунального, дорожного хозяйства и транспорта Куйбышевского района Новосибирской области</w:t>
            </w:r>
          </w:p>
        </w:tc>
      </w:tr>
      <w:tr w:rsidR="000F2FA9" w:rsidTr="00EB3C8F">
        <w:trPr>
          <w:trHeight w:val="822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 за реализацией программы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Глава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Осиновского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сельсовета;</w:t>
            </w:r>
          </w:p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Управление строительства, коммунального, дорожного хозяйства и транспорта Куйбышевского района Новосибирской области </w:t>
            </w:r>
          </w:p>
        </w:tc>
      </w:tr>
      <w:tr w:rsidR="000F2FA9" w:rsidTr="00EB3C8F">
        <w:trPr>
          <w:trHeight w:val="120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строительство и модернизация (реконструкция) системы коммунальной инфраструктуры </w:t>
            </w:r>
            <w:proofErr w:type="spellStart"/>
            <w:r>
              <w:rPr>
                <w:rFonts w:ascii="Times New Roman" w:hAnsi="Times New Roman" w:cs="Times New Roman"/>
              </w:rPr>
              <w:t>Осиновского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сельсовета; </w:t>
            </w:r>
          </w:p>
          <w:p w:rsidR="000F2FA9" w:rsidRDefault="000F2FA9" w:rsidP="00EB3C8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экономия топливно-энергетических и трудовых ресурсов в системе коммунальной инфраструктуры </w:t>
            </w:r>
            <w:proofErr w:type="spellStart"/>
            <w:r>
              <w:rPr>
                <w:rFonts w:ascii="Times New Roman" w:hAnsi="Times New Roman" w:cs="Times New Roman"/>
              </w:rPr>
              <w:t>Осиновского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сельсовета;</w:t>
            </w:r>
          </w:p>
          <w:p w:rsidR="000F2FA9" w:rsidRDefault="000F2FA9" w:rsidP="00EB3C8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качества предоставляемых коммунальных услуг.</w:t>
            </w:r>
          </w:p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улучшение состояния окружающей среды, экологическая безопасность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сельсовета, создание благоприятных условий для проживания населения.</w:t>
            </w:r>
          </w:p>
        </w:tc>
      </w:tr>
      <w:tr w:rsidR="000F2FA9" w:rsidTr="00EB3C8F">
        <w:trPr>
          <w:trHeight w:val="2175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hd w:val="clear" w:color="auto" w:fill="FFFFFF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1. Инженерно-техническая оптимизация систем коммунальной инфраструктуры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F2FA9" w:rsidRDefault="000F2FA9" w:rsidP="00EB3C8F">
            <w:pPr>
              <w:shd w:val="clear" w:color="auto" w:fill="FFFFFF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2. Повышение надежности систем коммунальной инфраструктуры.</w:t>
            </w:r>
          </w:p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Обеспечение более комфортных условий проживания населения сельского поселения.</w:t>
            </w:r>
          </w:p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Повышение качества предоставляемых ЖКУ.</w:t>
            </w:r>
          </w:p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Снижение потребления энергетических ресурсов.</w:t>
            </w:r>
          </w:p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6.Снижение потерь при поставке ресурсов потребителям.</w:t>
            </w:r>
          </w:p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 Улучшение экологической обстановки в сельском поселении.</w:t>
            </w:r>
          </w:p>
        </w:tc>
      </w:tr>
      <w:tr w:rsidR="000F2FA9" w:rsidTr="00EB3C8F">
        <w:trPr>
          <w:trHeight w:val="827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E420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- 20</w:t>
            </w:r>
            <w:r w:rsidR="00E420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гг.</w:t>
            </w:r>
          </w:p>
        </w:tc>
      </w:tr>
      <w:tr w:rsidR="000F2FA9" w:rsidTr="00EB3C8F">
        <w:trPr>
          <w:trHeight w:val="1554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Мероприятия программы</w:t>
            </w:r>
          </w:p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4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 В сфере водоснабжения:</w:t>
            </w:r>
          </w:p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 разработка проектно-сметной документации по водоснабжению;</w:t>
            </w:r>
          </w:p>
          <w:p w:rsidR="000F2FA9" w:rsidRPr="007D5424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установка модульных станций водоподготовки.</w:t>
            </w:r>
          </w:p>
          <w:p w:rsidR="000F2FA9" w:rsidRDefault="000F2FA9" w:rsidP="00EB3C8F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42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В сфере электроснабжения:</w:t>
            </w:r>
          </w:p>
          <w:p w:rsidR="000F2FA9" w:rsidRDefault="000F2FA9" w:rsidP="00EB3C8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обслуживание уличного освещения в населенных пунктах  сельсовета.                                               </w:t>
            </w:r>
          </w:p>
        </w:tc>
      </w:tr>
      <w:tr w:rsidR="000F2FA9" w:rsidTr="00EB3C8F">
        <w:trPr>
          <w:trHeight w:val="832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основных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Осиновского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 Куйбышевского района Новосибирской области;</w:t>
            </w:r>
          </w:p>
          <w:p w:rsidR="000F2FA9" w:rsidRDefault="000F2FA9" w:rsidP="00EB3C8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Организации жилищно-коммунального комплекса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2FA9" w:rsidRDefault="000F2FA9" w:rsidP="00EB3C8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2FA9" w:rsidRDefault="000F2FA9" w:rsidP="000F2FA9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FA9" w:rsidRDefault="000F2FA9" w:rsidP="000F2FA9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FA9" w:rsidRDefault="000F2FA9" w:rsidP="000F2FA9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FA9" w:rsidRDefault="000F2FA9" w:rsidP="000F2FA9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F2FA9" w:rsidRDefault="000F2FA9" w:rsidP="000F2FA9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2FA9" w:rsidRDefault="000F2FA9" w:rsidP="000F2FA9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Куйбышевского района Новосибирской области расположено в пределах Куйбышевского района на расстоянии 60 км от районного центра,</w:t>
      </w:r>
      <w:r w:rsidRPr="00D46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320 км от областного центра.</w:t>
      </w:r>
    </w:p>
    <w:p w:rsidR="000F2FA9" w:rsidRDefault="000F2FA9" w:rsidP="000F2FA9">
      <w:pPr>
        <w:pStyle w:val="ConsNormal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обладает достаточными возможностями развития экономики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природоресурсным</w:t>
      </w:r>
      <w:proofErr w:type="spellEnd"/>
      <w:r>
        <w:rPr>
          <w:rFonts w:ascii="Times New Roman" w:hAnsi="Times New Roman" w:cs="Times New Roman"/>
          <w:sz w:val="28"/>
          <w:szCs w:val="28"/>
        </w:rPr>
        <w:t>, трудовым, производственным потенциалом.</w:t>
      </w:r>
    </w:p>
    <w:p w:rsidR="000F2FA9" w:rsidRDefault="000F2FA9" w:rsidP="000F2FA9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В настоящее время на территории </w:t>
      </w:r>
      <w:proofErr w:type="spellStart"/>
      <w:r>
        <w:rPr>
          <w:sz w:val="28"/>
          <w:szCs w:val="28"/>
        </w:rPr>
        <w:t>Осиновского</w:t>
      </w:r>
      <w:proofErr w:type="spellEnd"/>
      <w:r>
        <w:rPr>
          <w:sz w:val="28"/>
          <w:szCs w:val="28"/>
        </w:rPr>
        <w:t xml:space="preserve"> сельсовета расположено 7 населенных пунктов (п. Кондусла, п. Вишняки, п. Дмитриевский, п. Ильинка, д. </w:t>
      </w:r>
      <w:proofErr w:type="spellStart"/>
      <w:r>
        <w:rPr>
          <w:sz w:val="28"/>
          <w:szCs w:val="28"/>
        </w:rPr>
        <w:t>Красновка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Кульча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Осиново</w:t>
      </w:r>
      <w:proofErr w:type="spellEnd"/>
      <w:r>
        <w:rPr>
          <w:sz w:val="28"/>
          <w:szCs w:val="28"/>
        </w:rPr>
        <w:t>). Численность населения н</w:t>
      </w:r>
      <w:r w:rsidR="00EB3C8F">
        <w:rPr>
          <w:sz w:val="28"/>
          <w:szCs w:val="28"/>
        </w:rPr>
        <w:t>а 01.01.2022 года составила 700 человек</w:t>
      </w:r>
      <w:r>
        <w:rPr>
          <w:sz w:val="28"/>
          <w:szCs w:val="28"/>
        </w:rPr>
        <w:t xml:space="preserve">. На протяжении последних лет численность населения постоянно снижается. Все население сельское. </w:t>
      </w:r>
    </w:p>
    <w:p w:rsidR="000F2FA9" w:rsidRDefault="000F2FA9" w:rsidP="000F2FA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1. Показатели сферы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жилищно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–коммунального хозяйства муниципального образования</w:t>
      </w:r>
    </w:p>
    <w:p w:rsidR="000F2FA9" w:rsidRDefault="000F2FA9" w:rsidP="000F2F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F2FA9" w:rsidRDefault="000F2FA9" w:rsidP="000F2F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Отрасль жилищно-коммунального хозяйства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Осиновского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характеризуется следующими параметрами:</w:t>
      </w:r>
    </w:p>
    <w:p w:rsidR="000F2FA9" w:rsidRDefault="000F2FA9" w:rsidP="000F2F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40"/>
        <w:gridCol w:w="1559"/>
        <w:gridCol w:w="2541"/>
      </w:tblGrid>
      <w:tr w:rsidR="000F2FA9" w:rsidTr="00EB3C8F">
        <w:trPr>
          <w:trHeight w:val="555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Ед. </w:t>
            </w:r>
          </w:p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0F2FA9" w:rsidTr="00EB3C8F">
        <w:trPr>
          <w:trHeight w:val="270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Общая площадь жилого фонда: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тыс.м2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Pr="00236835" w:rsidRDefault="000F2FA9" w:rsidP="00EB3C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24,1</w:t>
            </w:r>
          </w:p>
        </w:tc>
      </w:tr>
      <w:tr w:rsidR="000F2FA9" w:rsidTr="00EB3C8F">
        <w:trPr>
          <w:trHeight w:val="270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том числе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Pr="00DD3996" w:rsidRDefault="000F2FA9" w:rsidP="00EB3C8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  <w:tr w:rsidR="000F2FA9" w:rsidTr="00EB3C8F">
        <w:trPr>
          <w:trHeight w:val="270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Муниципальный жилищный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Pr="00236835" w:rsidRDefault="000F2FA9" w:rsidP="00EB3C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13,2</w:t>
            </w:r>
          </w:p>
        </w:tc>
      </w:tr>
      <w:tr w:rsidR="000F2FA9" w:rsidTr="00EB3C8F">
        <w:trPr>
          <w:trHeight w:val="270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Частный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Pr="00236835" w:rsidRDefault="000F2FA9" w:rsidP="00EB3C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10,9</w:t>
            </w:r>
          </w:p>
        </w:tc>
      </w:tr>
      <w:tr w:rsidR="000F2FA9" w:rsidTr="00EB3C8F">
        <w:trPr>
          <w:trHeight w:val="348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Теплоснабжение</w:t>
            </w:r>
          </w:p>
        </w:tc>
      </w:tr>
      <w:tr w:rsidR="000F2FA9" w:rsidTr="00EB3C8F">
        <w:trPr>
          <w:trHeight w:val="348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Количество котельных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F2FA9" w:rsidTr="00EB3C8F">
        <w:trPr>
          <w:trHeight w:val="348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F2FA9" w:rsidTr="00EB3C8F">
        <w:trPr>
          <w:trHeight w:val="348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Угольные котельные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F2FA9" w:rsidTr="00EB3C8F">
        <w:trPr>
          <w:trHeight w:val="348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Протяжённость тепловых сетей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Pr="00C31781" w:rsidRDefault="000F2FA9" w:rsidP="00EB3C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0F2FA9" w:rsidTr="00EB3C8F">
        <w:trPr>
          <w:trHeight w:val="335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Водоснабжение</w:t>
            </w:r>
          </w:p>
        </w:tc>
      </w:tr>
      <w:tr w:rsidR="000F2FA9" w:rsidTr="00EB3C8F">
        <w:trPr>
          <w:trHeight w:val="335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Скважины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0F2FA9" w:rsidTr="00EB3C8F">
        <w:trPr>
          <w:trHeight w:val="120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 них обслуживают многоквартирный жилищный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FFFFFF"/>
                <w:sz w:val="28"/>
                <w:szCs w:val="28"/>
              </w:rPr>
              <w:t>11!</w:t>
            </w:r>
          </w:p>
          <w:p w:rsidR="000F2FA9" w:rsidRDefault="000F2FA9" w:rsidP="00EB3C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FFFFFF"/>
                <w:sz w:val="28"/>
                <w:szCs w:val="28"/>
              </w:rPr>
              <w:t>11111111</w:t>
            </w:r>
          </w:p>
        </w:tc>
      </w:tr>
      <w:tr w:rsidR="000F2FA9" w:rsidTr="00EB3C8F">
        <w:trPr>
          <w:trHeight w:val="120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средняя производительность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Тыс. м3/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FFFFFF"/>
                <w:sz w:val="28"/>
                <w:szCs w:val="28"/>
              </w:rPr>
              <w:t>92000009200000,08</w:t>
            </w:r>
          </w:p>
        </w:tc>
      </w:tr>
      <w:tr w:rsidR="000F2FA9" w:rsidTr="00EB3C8F">
        <w:trPr>
          <w:trHeight w:val="335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Водопроводы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Pr="0091273F" w:rsidRDefault="000F2FA9" w:rsidP="00EB3C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0F2FA9" w:rsidTr="00EB3C8F">
        <w:trPr>
          <w:trHeight w:val="120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 них обслуживают многоквартирный жилищный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FFFF"/>
                <w:sz w:val="28"/>
                <w:szCs w:val="28"/>
              </w:rPr>
            </w:pPr>
          </w:p>
        </w:tc>
      </w:tr>
      <w:tr w:rsidR="000F2FA9" w:rsidTr="00EB3C8F">
        <w:trPr>
          <w:trHeight w:val="120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Протяженность сетей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Pr="00C31781" w:rsidRDefault="000F2FA9" w:rsidP="00EB3C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12,42</w:t>
            </w:r>
          </w:p>
        </w:tc>
      </w:tr>
      <w:tr w:rsidR="000F2FA9" w:rsidTr="00EB3C8F">
        <w:trPr>
          <w:trHeight w:val="120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 них обслуживают многоквартирный жилищный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F2FA9" w:rsidRDefault="000F2FA9" w:rsidP="000F2FA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F2FA9" w:rsidRDefault="000F2FA9" w:rsidP="000F2FA9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ЖКХ является одной из важных сфер экономики </w:t>
      </w:r>
      <w:proofErr w:type="spellStart"/>
      <w:r>
        <w:rPr>
          <w:rFonts w:ascii="Times New Roman" w:hAnsi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 Жилищно-коммунальные услуги имеют для населения особое значение и являются жизненно необходимыми. От их качества зависит не только комфортность, но и безопасность проживания граждан в своём жилище. Поэтому устойчивое функционирование ЖКХ - это одна из основ социальной безопасности и стабильности в обществе. </w:t>
      </w:r>
    </w:p>
    <w:p w:rsidR="000F2FA9" w:rsidRDefault="000F2FA9" w:rsidP="000F2FA9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сельского поселения предоставлением услуг тепло- и водоснабжения занимается МУП «Энергия»  Куйбышевского района.</w:t>
      </w:r>
    </w:p>
    <w:p w:rsidR="000F2FA9" w:rsidRDefault="000F2FA9" w:rsidP="000F2F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2FA9" w:rsidRDefault="000F2FA9" w:rsidP="000F2F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Основными проблемами жилищно-коммунального комплекса являются:</w:t>
      </w:r>
    </w:p>
    <w:p w:rsidR="000F2FA9" w:rsidRDefault="000F2FA9" w:rsidP="000F2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высокий процент изношенности коммунальной инфраструктуры, </w:t>
      </w:r>
    </w:p>
    <w:p w:rsidR="000F2FA9" w:rsidRDefault="000F2FA9" w:rsidP="000F2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неудовлетворительное техническое состояние жилищного фонда,</w:t>
      </w:r>
    </w:p>
    <w:p w:rsidR="000F2FA9" w:rsidRDefault="000F2FA9" w:rsidP="000F2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задолженность населения по оплате за ЖКУ.</w:t>
      </w:r>
    </w:p>
    <w:p w:rsidR="000F2FA9" w:rsidRDefault="000F2FA9" w:rsidP="000F2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Следствием износа объектов ЖКХ является качество предоставляемых коммунальных услуг, не соответствующее запросам потребителей. А в связи с наличием потерь в тепловых сетях, системах водоснабжения и других непроизводственных расходов сохраняется высокий уровень </w:t>
      </w:r>
      <w:proofErr w:type="spellStart"/>
      <w:r>
        <w:rPr>
          <w:rFonts w:ascii="Times New Roman" w:hAnsi="Times New Roman"/>
          <w:sz w:val="28"/>
          <w:szCs w:val="28"/>
        </w:rPr>
        <w:t>затратности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предприятия, что в целом негативно сказывается на финансовых результатах хозяйственной деятельности. Негативно влияет и задолженность населения за предоставленные услуги. Средняя собираемость платежей по отношению к начисленной плате за предоставленные ЖКУ составляет 92%.</w:t>
      </w:r>
    </w:p>
    <w:p w:rsidR="000F2FA9" w:rsidRDefault="000F2FA9" w:rsidP="000F2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F2FA9" w:rsidRDefault="000F2FA9" w:rsidP="000F2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 Характеристика существующего состояния коммунальной инфраструктуры и основные направления модернизации и развития существующих объектов коммунальной инфраструктуры.</w:t>
      </w:r>
    </w:p>
    <w:p w:rsidR="000F2FA9" w:rsidRDefault="000F2FA9" w:rsidP="000F2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0F2FA9" w:rsidRDefault="000F2FA9" w:rsidP="000F2FA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2.1. Существующая система водоснабжения </w:t>
      </w:r>
    </w:p>
    <w:p w:rsidR="000F2FA9" w:rsidRDefault="000F2FA9" w:rsidP="000F2FA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сельсовета и   перспектива ее развития.</w:t>
      </w:r>
    </w:p>
    <w:p w:rsidR="000F2FA9" w:rsidRDefault="000F2FA9" w:rsidP="000F2FA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F2FA9" w:rsidRDefault="000F2FA9" w:rsidP="000F2FA9">
      <w:pPr>
        <w:spacing w:after="0" w:line="240" w:lineRule="auto"/>
        <w:ind w:firstLine="55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водоснабжения МО </w:t>
      </w:r>
      <w:proofErr w:type="spellStart"/>
      <w:r>
        <w:rPr>
          <w:rFonts w:ascii="Times New Roman" w:hAnsi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по степени обеспеченности подачи воды - соответствует. Установленная </w:t>
      </w:r>
      <w:r>
        <w:rPr>
          <w:rFonts w:ascii="Times New Roman" w:hAnsi="Times New Roman"/>
          <w:sz w:val="28"/>
          <w:szCs w:val="28"/>
        </w:rPr>
        <w:lastRenderedPageBreak/>
        <w:t>производственная мощность водопроводов составляет 0,979 тыс. куб. м/</w:t>
      </w:r>
      <w:proofErr w:type="spellStart"/>
      <w:r>
        <w:rPr>
          <w:rFonts w:ascii="Times New Roman" w:hAnsi="Times New Roman"/>
          <w:sz w:val="28"/>
          <w:szCs w:val="28"/>
        </w:rPr>
        <w:t>сут</w:t>
      </w:r>
      <w:proofErr w:type="spellEnd"/>
      <w:r>
        <w:rPr>
          <w:rFonts w:ascii="Times New Roman" w:hAnsi="Times New Roman"/>
          <w:sz w:val="28"/>
          <w:szCs w:val="28"/>
        </w:rPr>
        <w:t xml:space="preserve">. Хозяйственно - питьевое водоснабжение осуществляется через разводящую сеть до потребителя. Состояние основных фондов систем ВКХ определяется отсутствием очистки воды. </w:t>
      </w:r>
      <w:r w:rsidRPr="00442175">
        <w:rPr>
          <w:rFonts w:ascii="Times New Roman" w:hAnsi="Times New Roman"/>
          <w:sz w:val="28"/>
          <w:szCs w:val="28"/>
        </w:rPr>
        <w:t xml:space="preserve">Протяженность водопроводных сетей в </w:t>
      </w:r>
      <w:proofErr w:type="spellStart"/>
      <w:r>
        <w:rPr>
          <w:rFonts w:ascii="Times New Roman" w:hAnsi="Times New Roman"/>
          <w:sz w:val="28"/>
          <w:szCs w:val="28"/>
        </w:rPr>
        <w:t>Осиновском</w:t>
      </w:r>
      <w:proofErr w:type="spellEnd"/>
      <w:r w:rsidRPr="00442175">
        <w:rPr>
          <w:rFonts w:ascii="Times New Roman" w:hAnsi="Times New Roman"/>
          <w:sz w:val="28"/>
          <w:szCs w:val="28"/>
        </w:rPr>
        <w:t xml:space="preserve"> сельсовете </w:t>
      </w:r>
      <w:r>
        <w:rPr>
          <w:rFonts w:ascii="Times New Roman" w:hAnsi="Times New Roman"/>
          <w:sz w:val="28"/>
          <w:szCs w:val="28"/>
        </w:rPr>
        <w:t>12,420</w:t>
      </w:r>
      <w:r w:rsidRPr="00442175">
        <w:rPr>
          <w:rFonts w:ascii="Times New Roman" w:hAnsi="Times New Roman"/>
          <w:sz w:val="28"/>
          <w:szCs w:val="28"/>
        </w:rPr>
        <w:t xml:space="preserve"> км, требуют </w:t>
      </w:r>
      <w:r>
        <w:rPr>
          <w:rFonts w:ascii="Times New Roman" w:hAnsi="Times New Roman"/>
          <w:sz w:val="28"/>
          <w:szCs w:val="28"/>
        </w:rPr>
        <w:t xml:space="preserve">частичной </w:t>
      </w:r>
      <w:r w:rsidRPr="00442175">
        <w:rPr>
          <w:rFonts w:ascii="Times New Roman" w:hAnsi="Times New Roman"/>
          <w:sz w:val="28"/>
          <w:szCs w:val="28"/>
        </w:rPr>
        <w:t>замены, так как износ сетей</w:t>
      </w:r>
      <w:r>
        <w:rPr>
          <w:rFonts w:ascii="Times New Roman" w:hAnsi="Times New Roman"/>
          <w:sz w:val="28"/>
          <w:szCs w:val="28"/>
        </w:rPr>
        <w:t xml:space="preserve"> значителен,</w:t>
      </w:r>
      <w:r w:rsidRPr="00442175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по некоторым объектам </w:t>
      </w:r>
      <w:r w:rsidRPr="00442175">
        <w:rPr>
          <w:rFonts w:ascii="Times New Roman" w:hAnsi="Times New Roman"/>
          <w:sz w:val="28"/>
          <w:szCs w:val="28"/>
        </w:rPr>
        <w:t xml:space="preserve">до 100%. </w:t>
      </w:r>
    </w:p>
    <w:p w:rsidR="000F2FA9" w:rsidRDefault="000F2FA9" w:rsidP="000F2FA9">
      <w:pPr>
        <w:pStyle w:val="311"/>
        <w:spacing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Предоставляющее услуги по водоснабжению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Осиновском</w:t>
      </w:r>
      <w:proofErr w:type="spellEnd"/>
      <w:r>
        <w:rPr>
          <w:sz w:val="28"/>
          <w:szCs w:val="28"/>
        </w:rPr>
        <w:t xml:space="preserve"> сельсовете МУП «Энергия» ежегодно разрабатывает и утверждает Производственную программу деятельности по оказанию услуг по водоснабжению потребителей.</w:t>
      </w:r>
    </w:p>
    <w:p w:rsidR="000F2FA9" w:rsidRDefault="000F2FA9" w:rsidP="000F2FA9">
      <w:pPr>
        <w:pStyle w:val="311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Предприятие имеет договорные отношения со всеми категориями потребителей, пользующихся системами централизованного водоснабжения.</w:t>
      </w:r>
    </w:p>
    <w:p w:rsidR="000F2FA9" w:rsidRDefault="000F2FA9" w:rsidP="000F2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>Расчеты за предоставленные услуги водоснабжения проводятся на основании выставляемых счетов и счетов-фактур.</w:t>
      </w:r>
    </w:p>
    <w:p w:rsidR="000F2FA9" w:rsidRDefault="000F2FA9" w:rsidP="000F2F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комплекс инженерной инфраструктуры водоснабжения входят в том числе:</w:t>
      </w:r>
    </w:p>
    <w:p w:rsidR="000F2FA9" w:rsidRDefault="000F2FA9" w:rsidP="000F2FA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Система водоснабжения с. </w:t>
      </w:r>
      <w:proofErr w:type="spellStart"/>
      <w:r>
        <w:rPr>
          <w:rFonts w:ascii="Times New Roman" w:hAnsi="Times New Roman"/>
          <w:b/>
          <w:sz w:val="28"/>
          <w:szCs w:val="28"/>
        </w:rPr>
        <w:t>Осиново</w:t>
      </w:r>
      <w:proofErr w:type="spellEnd"/>
      <w:r>
        <w:rPr>
          <w:rFonts w:ascii="Times New Roman" w:hAnsi="Times New Roman"/>
          <w:sz w:val="28"/>
          <w:szCs w:val="28"/>
        </w:rPr>
        <w:t xml:space="preserve"> - обеспечивает водой на</w:t>
      </w:r>
      <w:r w:rsidR="000E45CE">
        <w:rPr>
          <w:rFonts w:ascii="Times New Roman" w:hAnsi="Times New Roman"/>
          <w:sz w:val="28"/>
          <w:szCs w:val="28"/>
        </w:rPr>
        <w:t>селенный пункт, численностью 116</w:t>
      </w:r>
      <w:r>
        <w:rPr>
          <w:rFonts w:ascii="Times New Roman" w:hAnsi="Times New Roman"/>
          <w:sz w:val="28"/>
          <w:szCs w:val="28"/>
        </w:rPr>
        <w:t xml:space="preserve"> человек, состоит из 1 скважины и водопроводов. Общая протяженность водопроводной сети в с. </w:t>
      </w:r>
      <w:proofErr w:type="spellStart"/>
      <w:r>
        <w:rPr>
          <w:rFonts w:ascii="Times New Roman" w:hAnsi="Times New Roman"/>
          <w:sz w:val="28"/>
          <w:szCs w:val="28"/>
        </w:rPr>
        <w:t>Осиново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состоит из 3 объектов </w:t>
      </w:r>
      <w:proofErr w:type="gramStart"/>
      <w:r>
        <w:rPr>
          <w:rFonts w:ascii="Times New Roman" w:hAnsi="Times New Roman"/>
          <w:sz w:val="28"/>
          <w:szCs w:val="28"/>
        </w:rPr>
        <w:t>имущества  и</w:t>
      </w:r>
      <w:proofErr w:type="gramEnd"/>
      <w:r>
        <w:rPr>
          <w:rFonts w:ascii="Times New Roman" w:hAnsi="Times New Roman"/>
          <w:sz w:val="28"/>
          <w:szCs w:val="28"/>
        </w:rPr>
        <w:t xml:space="preserve">  составляет  3085 м, водопровод сдан в эксплуатацию в 1991 году, к настоящему моменту на части протяженности находится в аварийном состоянии. На всей протяженности 3085 м представляет собой стальную трубу Д-100 мм. Скважина глубиной 47 м, оборудование водоочистки отсутствует.</w:t>
      </w:r>
    </w:p>
    <w:p w:rsidR="000F2FA9" w:rsidRDefault="000F2FA9" w:rsidP="000F2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Система водоснабжения с. </w:t>
      </w:r>
      <w:proofErr w:type="spellStart"/>
      <w:r>
        <w:rPr>
          <w:rFonts w:ascii="Times New Roman" w:hAnsi="Times New Roman"/>
          <w:b/>
          <w:sz w:val="28"/>
          <w:szCs w:val="28"/>
        </w:rPr>
        <w:t>Кульча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обеспечивает </w:t>
      </w:r>
      <w:proofErr w:type="gramStart"/>
      <w:r>
        <w:rPr>
          <w:rFonts w:ascii="Times New Roman" w:hAnsi="Times New Roman"/>
          <w:sz w:val="28"/>
          <w:szCs w:val="28"/>
        </w:rPr>
        <w:t>водой  на</w:t>
      </w:r>
      <w:r w:rsidR="000E45CE">
        <w:rPr>
          <w:rFonts w:ascii="Times New Roman" w:hAnsi="Times New Roman"/>
          <w:sz w:val="28"/>
          <w:szCs w:val="28"/>
        </w:rPr>
        <w:t>селенный</w:t>
      </w:r>
      <w:proofErr w:type="gramEnd"/>
      <w:r w:rsidR="000E45CE">
        <w:rPr>
          <w:rFonts w:ascii="Times New Roman" w:hAnsi="Times New Roman"/>
          <w:sz w:val="28"/>
          <w:szCs w:val="28"/>
        </w:rPr>
        <w:t xml:space="preserve"> пункт, численностью 201</w:t>
      </w:r>
      <w:r>
        <w:rPr>
          <w:rFonts w:ascii="Times New Roman" w:hAnsi="Times New Roman"/>
          <w:sz w:val="28"/>
          <w:szCs w:val="28"/>
        </w:rPr>
        <w:t xml:space="preserve"> человек, состоит из 1 скважины, водонапорной башни и водопроводов. Общая протяженность водопроводной сети в с. </w:t>
      </w:r>
      <w:proofErr w:type="spellStart"/>
      <w:r>
        <w:rPr>
          <w:rFonts w:ascii="Times New Roman" w:hAnsi="Times New Roman"/>
          <w:sz w:val="28"/>
          <w:szCs w:val="28"/>
        </w:rPr>
        <w:t>Кульча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состоит из 2 объектов </w:t>
      </w:r>
      <w:proofErr w:type="gramStart"/>
      <w:r>
        <w:rPr>
          <w:rFonts w:ascii="Times New Roman" w:hAnsi="Times New Roman"/>
          <w:sz w:val="28"/>
          <w:szCs w:val="28"/>
        </w:rPr>
        <w:t>имущества  и</w:t>
      </w:r>
      <w:proofErr w:type="gramEnd"/>
      <w:r>
        <w:rPr>
          <w:rFonts w:ascii="Times New Roman" w:hAnsi="Times New Roman"/>
          <w:sz w:val="28"/>
          <w:szCs w:val="28"/>
        </w:rPr>
        <w:t xml:space="preserve">  составляет  3514 м, водопровод сдан в эксплуатацию в 1991 году, к настоящему моменту на части протяженности находится в аварийном состоянии. На всей протяженности 3514 м представляет собой стальную трубу Д-100 мм. Скважина глубиной 47 м, оборудование водоочистки отсутствует. Имеется водонапорная башня высотой 15 м.</w:t>
      </w:r>
    </w:p>
    <w:p w:rsidR="000F2FA9" w:rsidRDefault="000F2FA9" w:rsidP="000F2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Система водоснабжения п. Кондусла – </w:t>
      </w:r>
      <w:r>
        <w:rPr>
          <w:rFonts w:ascii="Times New Roman" w:hAnsi="Times New Roman"/>
          <w:sz w:val="28"/>
          <w:szCs w:val="28"/>
        </w:rPr>
        <w:t xml:space="preserve">обеспечивает </w:t>
      </w:r>
      <w:proofErr w:type="gramStart"/>
      <w:r>
        <w:rPr>
          <w:rFonts w:ascii="Times New Roman" w:hAnsi="Times New Roman"/>
          <w:sz w:val="28"/>
          <w:szCs w:val="28"/>
        </w:rPr>
        <w:t>водой  на</w:t>
      </w:r>
      <w:r w:rsidR="000E45CE">
        <w:rPr>
          <w:rFonts w:ascii="Times New Roman" w:hAnsi="Times New Roman"/>
          <w:sz w:val="28"/>
          <w:szCs w:val="28"/>
        </w:rPr>
        <w:t>селенный</w:t>
      </w:r>
      <w:proofErr w:type="gramEnd"/>
      <w:r w:rsidR="000E45CE">
        <w:rPr>
          <w:rFonts w:ascii="Times New Roman" w:hAnsi="Times New Roman"/>
          <w:sz w:val="28"/>
          <w:szCs w:val="28"/>
        </w:rPr>
        <w:t xml:space="preserve"> пункт, численностью 287</w:t>
      </w:r>
      <w:r>
        <w:rPr>
          <w:rFonts w:ascii="Times New Roman" w:hAnsi="Times New Roman"/>
          <w:sz w:val="28"/>
          <w:szCs w:val="28"/>
        </w:rPr>
        <w:t xml:space="preserve"> человек, состоит из 1 скважины и водопроводов. Общая протяженность водопроводной сети в п. Кондусла состоит из 7 объектов имущества  и  составляет  2946 м, водопровод сдан в эксплуатацию в 1991 году, в 2014 году частично модернизирован. Скважина глубиной 47 м. оборудование водоочистки отсутствует.</w:t>
      </w:r>
    </w:p>
    <w:p w:rsidR="000F2FA9" w:rsidRDefault="000F2FA9" w:rsidP="000F2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Система водоснабжения д. 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Красновка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4E0951">
        <w:rPr>
          <w:rFonts w:ascii="Times New Roman" w:hAnsi="Times New Roman"/>
          <w:sz w:val="28"/>
          <w:szCs w:val="28"/>
        </w:rPr>
        <w:t xml:space="preserve">обеспечивает </w:t>
      </w:r>
      <w:r>
        <w:rPr>
          <w:rFonts w:ascii="Times New Roman" w:hAnsi="Times New Roman"/>
          <w:sz w:val="28"/>
          <w:szCs w:val="28"/>
        </w:rPr>
        <w:t>водой н</w:t>
      </w:r>
      <w:r w:rsidR="000E45CE">
        <w:rPr>
          <w:rFonts w:ascii="Times New Roman" w:hAnsi="Times New Roman"/>
          <w:sz w:val="28"/>
          <w:szCs w:val="28"/>
        </w:rPr>
        <w:t>аселенный пункт, численностью 36</w:t>
      </w:r>
      <w:r w:rsidRPr="00C31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человек, состоит из 1 скважины и водопровода. Общая протяженность системы водоснабжения в деревне </w:t>
      </w:r>
      <w:proofErr w:type="spellStart"/>
      <w:r>
        <w:rPr>
          <w:rFonts w:ascii="Times New Roman" w:hAnsi="Times New Roman"/>
          <w:sz w:val="28"/>
          <w:szCs w:val="28"/>
        </w:rPr>
        <w:t>Красновка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составляет 1494 метра, водопровод сдан в эксплуатацию в 1991 году.  К настоящему моменту находится в аварийном состоянии. На всей протяженности 1494 м представляет собой стальную трубу Д-100 мм. Скважина глубиной 47 м, оборудование водоочистки отсутствует. </w:t>
      </w:r>
    </w:p>
    <w:p w:rsidR="000F2FA9" w:rsidRDefault="000F2FA9" w:rsidP="000F2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Система водоснабжения п. Дмитриевский – </w:t>
      </w:r>
      <w:r w:rsidRPr="004E0951">
        <w:rPr>
          <w:rFonts w:ascii="Times New Roman" w:hAnsi="Times New Roman"/>
          <w:sz w:val="28"/>
          <w:szCs w:val="28"/>
        </w:rPr>
        <w:t xml:space="preserve">обеспечивает </w:t>
      </w:r>
      <w:r>
        <w:rPr>
          <w:rFonts w:ascii="Times New Roman" w:hAnsi="Times New Roman"/>
          <w:sz w:val="28"/>
          <w:szCs w:val="28"/>
        </w:rPr>
        <w:t>водой н</w:t>
      </w:r>
      <w:r w:rsidR="000E45CE">
        <w:rPr>
          <w:rFonts w:ascii="Times New Roman" w:hAnsi="Times New Roman"/>
          <w:sz w:val="28"/>
          <w:szCs w:val="28"/>
        </w:rPr>
        <w:t>аселенный пункт, численностью 45</w:t>
      </w:r>
      <w:r w:rsidRPr="00C31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человека, состоит из 1 скважины и </w:t>
      </w:r>
      <w:r>
        <w:rPr>
          <w:rFonts w:ascii="Times New Roman" w:hAnsi="Times New Roman"/>
          <w:sz w:val="28"/>
          <w:szCs w:val="28"/>
        </w:rPr>
        <w:lastRenderedPageBreak/>
        <w:t xml:space="preserve">водопровода. Общая протяженность системы водоснабжения в п. Дмитриевский составляет 781 метр, водопровод сдан в эксплуатацию в 1991 году.  К настоящему моменту находится в аварийном состоянии. На всей протяженности 781 м представляет собой стальную трубу Д-100 мм. Скважина глубиной 47 м, оборудование водоочистки отсутствует. </w:t>
      </w:r>
    </w:p>
    <w:p w:rsidR="000F2FA9" w:rsidRDefault="000F2FA9" w:rsidP="000F2FA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Система </w:t>
      </w:r>
      <w:proofErr w:type="gramStart"/>
      <w:r>
        <w:rPr>
          <w:rFonts w:ascii="Times New Roman" w:hAnsi="Times New Roman"/>
          <w:b/>
          <w:sz w:val="28"/>
          <w:szCs w:val="28"/>
        </w:rPr>
        <w:t>водоснабжения  п.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Вишняки </w:t>
      </w:r>
      <w:r>
        <w:rPr>
          <w:rFonts w:ascii="Times New Roman" w:hAnsi="Times New Roman"/>
          <w:sz w:val="28"/>
          <w:szCs w:val="28"/>
        </w:rPr>
        <w:t>– обеспечивает водой н</w:t>
      </w:r>
      <w:r w:rsidR="000E45CE">
        <w:rPr>
          <w:rFonts w:ascii="Times New Roman" w:hAnsi="Times New Roman"/>
          <w:sz w:val="28"/>
          <w:szCs w:val="28"/>
        </w:rPr>
        <w:t>аселённый пункт, численностью 14</w:t>
      </w:r>
      <w:r w:rsidRPr="00C31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человек. Состоит из 1 скважины глубиной 47 м и водопроводных сетей протяженностью 600 м (на всей протяженности – сталь Д-100 мм).</w:t>
      </w:r>
    </w:p>
    <w:p w:rsidR="000F2FA9" w:rsidRDefault="000F2FA9" w:rsidP="000F2FA9">
      <w:pPr>
        <w:pStyle w:val="a4"/>
        <w:spacing w:after="0" w:line="240" w:lineRule="auto"/>
        <w:ind w:left="20" w:firstLine="688"/>
        <w:jc w:val="both"/>
        <w:rPr>
          <w:sz w:val="28"/>
          <w:szCs w:val="28"/>
        </w:rPr>
      </w:pPr>
      <w:r w:rsidRPr="00815299">
        <w:rPr>
          <w:rFonts w:ascii="Times New Roman" w:hAnsi="Times New Roman"/>
          <w:sz w:val="28"/>
          <w:szCs w:val="28"/>
        </w:rPr>
        <w:t>Тарифы на холодную воду, отпускаемую МУП «</w:t>
      </w:r>
      <w:r>
        <w:rPr>
          <w:rFonts w:ascii="Times New Roman" w:hAnsi="Times New Roman"/>
          <w:sz w:val="28"/>
          <w:szCs w:val="28"/>
        </w:rPr>
        <w:t>Энергия</w:t>
      </w:r>
      <w:r w:rsidRPr="00815299">
        <w:rPr>
          <w:rFonts w:ascii="Times New Roman" w:hAnsi="Times New Roman"/>
          <w:sz w:val="28"/>
          <w:szCs w:val="28"/>
        </w:rPr>
        <w:t xml:space="preserve">» устанавливаются Департаментом по тарифам  Новосибирской области. В 2019 году тариф (без НДС) на холодную воду составил </w:t>
      </w:r>
      <w:r>
        <w:rPr>
          <w:rFonts w:ascii="Times New Roman" w:hAnsi="Times New Roman"/>
          <w:sz w:val="28"/>
          <w:szCs w:val="28"/>
        </w:rPr>
        <w:t>31</w:t>
      </w:r>
      <w:r w:rsidRPr="008152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15</w:t>
      </w:r>
      <w:r w:rsidRPr="00815299">
        <w:rPr>
          <w:rFonts w:ascii="Times New Roman" w:hAnsi="Times New Roman"/>
          <w:sz w:val="28"/>
          <w:szCs w:val="28"/>
        </w:rPr>
        <w:t xml:space="preserve"> руб./м. куб.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F2FA9" w:rsidRDefault="000F2FA9" w:rsidP="000F2FA9">
      <w:pPr>
        <w:pStyle w:val="211"/>
        <w:spacing w:after="0" w:line="240" w:lineRule="auto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у МУП «Энергия» существуют следующие технические и технологические проблемы: </w:t>
      </w:r>
    </w:p>
    <w:p w:rsidR="000F2FA9" w:rsidRDefault="000F2FA9" w:rsidP="000F2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Остается потребность финансирования для решения аварийных и плановых мероприятий по восстановлению сетей, которая не обеспечивается действующим тарифом.    </w:t>
      </w:r>
    </w:p>
    <w:p w:rsidR="000F2FA9" w:rsidRDefault="000F2FA9" w:rsidP="000F2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Достаточно большой удельный вес расходов на оплату электроэнергии, что актуализирует задачу по реализации мероприятий по энергосбережению и повышению энергетической эффективности.  </w:t>
      </w:r>
    </w:p>
    <w:p w:rsidR="000F2FA9" w:rsidRDefault="000F2FA9" w:rsidP="000F2FA9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системы водоснабжения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 предусматривают:</w:t>
      </w:r>
    </w:p>
    <w:p w:rsidR="000F2FA9" w:rsidRDefault="000F2FA9" w:rsidP="000F2FA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Развитие системы водоснабжения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Осиново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F2FA9" w:rsidRDefault="000F2FA9" w:rsidP="000F2FA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подготовка проектно-сметной документации по водоснабжению.</w:t>
      </w:r>
    </w:p>
    <w:p w:rsidR="000F2FA9" w:rsidRDefault="000F2FA9" w:rsidP="000F2FA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Развитие системы водоснабжения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Кульча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F2FA9" w:rsidRDefault="000F2FA9" w:rsidP="000F2FA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подготовка проектно-сметной документации по водоснабжению;</w:t>
      </w:r>
    </w:p>
    <w:p w:rsidR="000F2FA9" w:rsidRDefault="000F2FA9" w:rsidP="000F2FA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установка модульной станции водоподготовки.</w:t>
      </w:r>
    </w:p>
    <w:p w:rsidR="000F2FA9" w:rsidRDefault="000F2FA9" w:rsidP="000F2FA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Развитие системы водоснабжения п. Кондусла:</w:t>
      </w:r>
    </w:p>
    <w:p w:rsidR="000F2FA9" w:rsidRDefault="000F2FA9" w:rsidP="000F2FA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установка модульной станции водоподготовки.</w:t>
      </w:r>
    </w:p>
    <w:p w:rsidR="000F2FA9" w:rsidRDefault="000F2FA9" w:rsidP="000F2FA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Развитие системы водоснабжения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FA9" w:rsidRDefault="000F2FA9" w:rsidP="000F2FA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подготовка проектно-сметной документации по водоснабжению.</w:t>
      </w:r>
    </w:p>
    <w:p w:rsidR="000F2FA9" w:rsidRDefault="000F2FA9" w:rsidP="000F2FA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Развитие системы водоснабжения п. Дмитриевский:</w:t>
      </w:r>
    </w:p>
    <w:p w:rsidR="000F2FA9" w:rsidRPr="007D0419" w:rsidRDefault="000F2FA9" w:rsidP="000F2FA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подготовка проектно-сметной документации по водоснабжению.</w:t>
      </w:r>
    </w:p>
    <w:p w:rsidR="000F2FA9" w:rsidRDefault="000F2FA9" w:rsidP="000F2FA9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системы водоснабжения п. Вишняки:</w:t>
      </w:r>
    </w:p>
    <w:p w:rsidR="000F2FA9" w:rsidRDefault="000F2FA9" w:rsidP="000F2FA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подготовка проектно-сметной документации по водоснабжению.</w:t>
      </w:r>
    </w:p>
    <w:p w:rsidR="000F2FA9" w:rsidRDefault="000F2FA9" w:rsidP="000F2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Реализация представленных проектов и мероприятий в сфере водоснабжения  позволит:</w:t>
      </w:r>
    </w:p>
    <w:p w:rsidR="000F2FA9" w:rsidRDefault="000F2FA9" w:rsidP="000F2FA9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повысить надежность систем водоснабжения;</w:t>
      </w:r>
    </w:p>
    <w:p w:rsidR="000F2FA9" w:rsidRDefault="000F2FA9" w:rsidP="000F2FA9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повысить экологическую безопасность в муниципальном образовании;</w:t>
      </w:r>
    </w:p>
    <w:p w:rsidR="000F2FA9" w:rsidRDefault="000F2FA9" w:rsidP="000F2FA9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повысить качество питьевой воды в соответствии с установленными нормативами СанПиН;</w:t>
      </w:r>
    </w:p>
    <w:p w:rsidR="000F2FA9" w:rsidRDefault="000F2FA9" w:rsidP="000F2FA9">
      <w:pPr>
        <w:pStyle w:val="a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снизить уровень потерь воды;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F2FA9" w:rsidRDefault="000F2FA9" w:rsidP="000F2FA9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сократить эксплуатационные расходы на единицу продукции; </w:t>
      </w:r>
    </w:p>
    <w:p w:rsidR="000F2FA9" w:rsidRDefault="000F2FA9" w:rsidP="000F2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обеспечить доступность подключения к системе новых потребителей в условиях его роста. </w:t>
      </w:r>
    </w:p>
    <w:p w:rsidR="000F2FA9" w:rsidRDefault="000F2FA9" w:rsidP="000F2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pStyle w:val="2"/>
        <w:keepNext/>
        <w:numPr>
          <w:ilvl w:val="1"/>
          <w:numId w:val="3"/>
        </w:numPr>
        <w:tabs>
          <w:tab w:val="left" w:pos="708"/>
        </w:tabs>
        <w:spacing w:after="0" w:line="240" w:lineRule="auto"/>
        <w:ind w:left="0" w:hanging="851"/>
        <w:jc w:val="center"/>
        <w:rPr>
          <w:rFonts w:ascii="Times New Roman" w:hAnsi="Times New Roman" w:cs="Times New Roman"/>
          <w:b/>
          <w:i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5"/>
          <w:sz w:val="28"/>
          <w:szCs w:val="28"/>
        </w:rPr>
        <w:t>2.2.   Существующая система  сбора и утилизации ТБО</w:t>
      </w:r>
    </w:p>
    <w:p w:rsidR="000F2FA9" w:rsidRDefault="000F2FA9" w:rsidP="000F2FA9">
      <w:pPr>
        <w:pStyle w:val="2"/>
        <w:keepNext/>
        <w:numPr>
          <w:ilvl w:val="1"/>
          <w:numId w:val="3"/>
        </w:numPr>
        <w:tabs>
          <w:tab w:val="left" w:pos="708"/>
        </w:tabs>
        <w:spacing w:after="0" w:line="240" w:lineRule="auto"/>
        <w:ind w:left="0" w:hanging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pacing w:val="-5"/>
          <w:sz w:val="28"/>
          <w:szCs w:val="28"/>
        </w:rPr>
        <w:t>Осиновского</w:t>
      </w:r>
      <w:proofErr w:type="spellEnd"/>
      <w:r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сельсовета и перспектива ее развития.</w:t>
      </w:r>
    </w:p>
    <w:p w:rsidR="000F2FA9" w:rsidRDefault="000F2FA9" w:rsidP="000F2FA9">
      <w:pPr>
        <w:pStyle w:val="a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pStyle w:val="a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01.01.2019 обращение с твердыми коммунальными отходами на территории Новосибирской области осуществляется региональным оператором – ООО «Экология-Новосибирск».</w:t>
      </w:r>
    </w:p>
    <w:p w:rsidR="000F2FA9" w:rsidRDefault="000F2FA9" w:rsidP="000F2FA9">
      <w:pPr>
        <w:pStyle w:val="210"/>
        <w:ind w:firstLine="550"/>
        <w:rPr>
          <w:sz w:val="28"/>
          <w:szCs w:val="28"/>
        </w:rPr>
      </w:pPr>
      <w:r>
        <w:rPr>
          <w:sz w:val="28"/>
          <w:szCs w:val="28"/>
        </w:rPr>
        <w:t>В связи с вышеуказанным, необходимо рассмотреть и реализовать в ближайшее время следующие мероприятия:</w:t>
      </w:r>
    </w:p>
    <w:p w:rsidR="000F2FA9" w:rsidRDefault="000F2FA9" w:rsidP="000F2FA9">
      <w:pPr>
        <w:pStyle w:val="210"/>
        <w:ind w:firstLine="550"/>
        <w:rPr>
          <w:sz w:val="28"/>
          <w:szCs w:val="28"/>
        </w:rPr>
      </w:pPr>
      <w:r>
        <w:rPr>
          <w:sz w:val="28"/>
          <w:szCs w:val="28"/>
        </w:rPr>
        <w:t>- устройство и содержание контейнерных площадок вблизи МКД для сбора ТКО;</w:t>
      </w:r>
    </w:p>
    <w:p w:rsidR="000F2FA9" w:rsidRDefault="000F2FA9" w:rsidP="000F2FA9">
      <w:pPr>
        <w:pStyle w:val="210"/>
        <w:ind w:firstLine="550"/>
        <w:rPr>
          <w:sz w:val="28"/>
          <w:szCs w:val="28"/>
        </w:rPr>
      </w:pPr>
      <w:r>
        <w:rPr>
          <w:sz w:val="28"/>
          <w:szCs w:val="28"/>
        </w:rPr>
        <w:t>- организация и совершенствование сбора отходов от жителей частного сектора.</w:t>
      </w:r>
    </w:p>
    <w:p w:rsidR="000F2FA9" w:rsidRDefault="000F2FA9" w:rsidP="000F2FA9">
      <w:pPr>
        <w:keepNext/>
        <w:tabs>
          <w:tab w:val="left" w:pos="275"/>
          <w:tab w:val="left" w:pos="55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F2FA9" w:rsidRDefault="000F2FA9" w:rsidP="000F2FA9">
      <w:pPr>
        <w:keepNext/>
        <w:tabs>
          <w:tab w:val="left" w:pos="275"/>
          <w:tab w:val="left" w:pos="55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2.3. Краткий анализ состояния установки приборов учета и    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энергоресурсосбережения</w:t>
      </w:r>
      <w:proofErr w:type="spellEnd"/>
    </w:p>
    <w:p w:rsidR="000F2FA9" w:rsidRDefault="000F2FA9" w:rsidP="000F2FA9">
      <w:pPr>
        <w:keepNext/>
        <w:tabs>
          <w:tab w:val="left" w:pos="275"/>
          <w:tab w:val="left" w:pos="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по повышению энергетической эффективности и энергосбережению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реализуются в рамках Федерального закона от 23.11.2009 № 261-ФЗ (ред. от 27.07.2010) «Об энергосбережении и о повышении </w:t>
      </w:r>
      <w:proofErr w:type="gramStart"/>
      <w:r>
        <w:rPr>
          <w:rFonts w:ascii="Times New Roman" w:hAnsi="Times New Roman"/>
          <w:sz w:val="28"/>
          <w:szCs w:val="28"/>
        </w:rPr>
        <w:t>энергетической эффективности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и о внесении изменений в отдельные законодательные акты Российской Федерации» (принят ГД ФС РФ 11.11.2009). </w:t>
      </w:r>
    </w:p>
    <w:p w:rsidR="000F2FA9" w:rsidRDefault="000F2FA9" w:rsidP="000F2FA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0F2FA9" w:rsidRDefault="000F2FA9" w:rsidP="000F2FA9">
      <w:pPr>
        <w:widowControl w:val="0"/>
        <w:numPr>
          <w:ilvl w:val="1"/>
          <w:numId w:val="10"/>
        </w:numPr>
        <w:suppressAutoHyphens/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Целевые показатели развития коммунальной инфраструктуры</w:t>
      </w:r>
    </w:p>
    <w:p w:rsidR="000F2FA9" w:rsidRDefault="000F2FA9" w:rsidP="000F2FA9">
      <w:pPr>
        <w:widowControl w:val="0"/>
        <w:spacing w:after="0" w:line="360" w:lineRule="atLeast"/>
        <w:ind w:left="1188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keepNext/>
        <w:spacing w:after="0" w:line="36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3.1. Показатели качества поставляемого коммунального ресурса</w:t>
      </w:r>
    </w:p>
    <w:p w:rsidR="000F2FA9" w:rsidRDefault="000F2FA9" w:rsidP="000F2FA9">
      <w:pPr>
        <w:spacing w:after="0" w:line="240" w:lineRule="auto"/>
        <w:ind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качеству поставляемого ресурса, электроэнергия поставляется потребителям в соответствии с ГОСТ 13109-97 «Электроэнергия. Совместимость технических средств электромагнитная. Нормы качества электрической энергии в системах электроснабжения общего назначения» и другими нормативными документами.</w:t>
      </w:r>
    </w:p>
    <w:p w:rsidR="000F2FA9" w:rsidRDefault="000F2FA9" w:rsidP="000F2FA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выработке тепловой энергии в</w:t>
      </w:r>
      <w:r>
        <w:rPr>
          <w:rFonts w:ascii="Times New Roman" w:hAnsi="Times New Roman"/>
          <w:bCs/>
          <w:sz w:val="28"/>
          <w:szCs w:val="28"/>
        </w:rPr>
        <w:t xml:space="preserve">оздействие на окружающую среду оказывается в пределах допустимых норм. Воздействие основных загрязняющих веществ на атмосферный воздух и разрешенных к сбросу в поверхностный водный объект не превышает разрешенных значений. </w:t>
      </w:r>
    </w:p>
    <w:p w:rsidR="000F2FA9" w:rsidRDefault="000F2FA9" w:rsidP="000F2FA9">
      <w:pPr>
        <w:spacing w:after="0" w:line="240" w:lineRule="auto"/>
        <w:ind w:firstLine="8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МУП «Энергия» имеет разрешение на выброс загрязняющих веществ в атмосферный воздух. </w:t>
      </w:r>
    </w:p>
    <w:p w:rsidR="000F2FA9" w:rsidRDefault="000F2FA9" w:rsidP="000F2FA9">
      <w:pPr>
        <w:spacing w:after="0" w:line="240" w:lineRule="auto"/>
        <w:ind w:firstLine="839"/>
        <w:jc w:val="both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Качество поставляемой воды соответствует нормам СанПиН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2.1.4.1074-01 «Питьевая вода»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F2FA9" w:rsidRDefault="000F2FA9" w:rsidP="000F2FA9">
      <w:pPr>
        <w:spacing w:after="0" w:line="240" w:lineRule="auto"/>
        <w:ind w:firstLine="839"/>
        <w:jc w:val="both"/>
        <w:rPr>
          <w:rFonts w:ascii="Times New Roman" w:hAnsi="Times New Roman"/>
          <w:b/>
          <w:spacing w:val="-5"/>
          <w:sz w:val="28"/>
          <w:szCs w:val="28"/>
        </w:rPr>
      </w:pPr>
    </w:p>
    <w:p w:rsidR="000F2FA9" w:rsidRDefault="000F2FA9" w:rsidP="000F2FA9">
      <w:pPr>
        <w:keepNext/>
        <w:spacing w:after="0" w:line="36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3.2.Показатели надежности систем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ресурсоснабжения</w:t>
      </w:r>
      <w:proofErr w:type="spellEnd"/>
    </w:p>
    <w:p w:rsidR="000F2FA9" w:rsidRDefault="000F2FA9" w:rsidP="000F2FA9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Надежность и готовность систем </w:t>
      </w:r>
      <w:proofErr w:type="spellStart"/>
      <w:r>
        <w:rPr>
          <w:rFonts w:ascii="Times New Roman" w:hAnsi="Times New Roman"/>
          <w:bCs/>
          <w:sz w:val="28"/>
          <w:szCs w:val="28"/>
        </w:rPr>
        <w:t>ресурсоснабжения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подтверждается ежегодно выдачей паспорта готовности к работе в осенне-зимний период после проверки комиссией по оценке готовности </w:t>
      </w:r>
      <w:proofErr w:type="spellStart"/>
      <w:r>
        <w:rPr>
          <w:rFonts w:ascii="Times New Roman" w:hAnsi="Times New Roman"/>
          <w:bCs/>
          <w:sz w:val="28"/>
          <w:szCs w:val="28"/>
        </w:rPr>
        <w:t>электро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- и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теплоснабжаю-</w:t>
      </w:r>
      <w:r>
        <w:rPr>
          <w:rFonts w:ascii="Times New Roman" w:hAnsi="Times New Roman"/>
          <w:bCs/>
          <w:sz w:val="28"/>
          <w:szCs w:val="28"/>
        </w:rPr>
        <w:lastRenderedPageBreak/>
        <w:t>щих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организаций с участием органов исполнительной власти (</w:t>
      </w:r>
      <w:proofErr w:type="spellStart"/>
      <w:r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МЧС). </w:t>
      </w:r>
    </w:p>
    <w:p w:rsidR="000F2FA9" w:rsidRPr="003C1B7F" w:rsidRDefault="000F2FA9" w:rsidP="000F2FA9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3C1B7F">
        <w:rPr>
          <w:rFonts w:ascii="Times New Roman" w:hAnsi="Times New Roman"/>
          <w:b/>
          <w:sz w:val="28"/>
          <w:szCs w:val="28"/>
        </w:rPr>
        <w:t>ФОРМИРОВАНИЕ СВОДНОГО ПЛАНА ПРОГРАММНЫХ МЕРОПРИЯТИЙ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1B7F">
        <w:rPr>
          <w:rFonts w:ascii="Times New Roman" w:hAnsi="Times New Roman"/>
          <w:b/>
          <w:sz w:val="28"/>
          <w:szCs w:val="28"/>
        </w:rPr>
        <w:t>КОМПЛЕКСНОГО РАЗВИТИЯ КОММУНАЛЬНОЙ ИНФРАСТРУКТУРЫ</w:t>
      </w:r>
    </w:p>
    <w:p w:rsidR="000F2FA9" w:rsidRDefault="000F2FA9" w:rsidP="000F2FA9">
      <w:pPr>
        <w:pStyle w:val="ConsPlusTitle"/>
        <w:widowControl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</w:p>
    <w:p w:rsidR="000F2FA9" w:rsidRDefault="000F2FA9" w:rsidP="000F2FA9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Обоснование финансовой потребности по источникам</w:t>
      </w:r>
    </w:p>
    <w:p w:rsidR="000F2FA9" w:rsidRDefault="000F2FA9" w:rsidP="000F2FA9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потребности, необходимые для реализации Программы, обеспечиваются за счет средств областного и местного бюджетов и составят за период реализации Программы в части водоснабжения 9636,21 тыс. руб., в т.ч.: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средства местного бюджета – 1624,76 тыс. руб.;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средства областного бюджета – 6930,45 тыс. руб.;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средства МУП – 1081,0 тыс. руб.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 финансирования мероприятий, включенных в Программу комплексного развития систем коммунальной инфраструктуры, определяются в инвестиционной программе организации коммунального комплекса, осуществляющей услуги в сфере водоснабжения, согласованной с органом местного самоуправления и утвержденной представительным органом муниципального образования.</w:t>
      </w:r>
    </w:p>
    <w:p w:rsidR="000F2FA9" w:rsidRDefault="000F2FA9" w:rsidP="000F2FA9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Сводный перечень мероприятий по развитию систем</w:t>
      </w:r>
    </w:p>
    <w:p w:rsidR="000F2FA9" w:rsidRDefault="000F2FA9" w:rsidP="000F2FA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коммунальной инфраструктуры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E52182"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  <w:proofErr w:type="gramEnd"/>
      <w:r w:rsidR="00E52182">
        <w:rPr>
          <w:rFonts w:ascii="Times New Roman" w:hAnsi="Times New Roman" w:cs="Times New Roman"/>
          <w:b w:val="0"/>
          <w:sz w:val="28"/>
          <w:szCs w:val="28"/>
        </w:rPr>
        <w:t xml:space="preserve"> период  2023 - 2025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г.г. </w:t>
      </w:r>
    </w:p>
    <w:p w:rsidR="000F2FA9" w:rsidRDefault="000F2FA9" w:rsidP="000F2FA9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4"/>
        <w:gridCol w:w="1574"/>
      </w:tblGrid>
      <w:tr w:rsidR="000F2FA9" w:rsidTr="00EB3C8F">
        <w:trPr>
          <w:cantSplit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мероприятия               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тыс. руб.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3C1B7F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C1B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Осиново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Проектно-сметная документация водоподготовка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Проектно-сметная документация капремонт водопровода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 системы водоснабжения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Проектно-сметная документация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shd w:val="clear" w:color="auto" w:fill="FF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0000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станции водоподготовки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3800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0000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 системы водоснабжения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 п. Кондусла: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0000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станции водоподготовки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Pr="002C23AE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C23AE">
              <w:rPr>
                <w:rFonts w:ascii="Times New Roman" w:hAnsi="Times New Roman" w:cs="Times New Roman"/>
                <w:sz w:val="28"/>
                <w:szCs w:val="28"/>
              </w:rPr>
              <w:t>3495,21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0000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 системы водоснабжения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0000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водоподготовки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Красновка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Проектно-сметная документация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 системы водоснабжения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 п. Дмитриевский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Проектно-сметная документация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 системы водоснабжения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 п. Вишняки: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0000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Проектно-сметная документация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Pr="00126BFF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BFF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0000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 системы водоснабжения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Pr="00126BFF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B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2FA9" w:rsidTr="00EB3C8F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Pr="002219CA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0000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Pr="002219CA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9C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Pr="002219CA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000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9636,21</w:t>
            </w:r>
          </w:p>
        </w:tc>
      </w:tr>
    </w:tbl>
    <w:p w:rsidR="000F2FA9" w:rsidRDefault="000F2FA9" w:rsidP="000F2FA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ОЖИДАЕМЫЕ РЕЗУЛЬТАТЫ И ДЕТАЛЬНЫЙ ПЕРЕЧЕНЬ</w:t>
      </w:r>
    </w:p>
    <w:p w:rsidR="000F2FA9" w:rsidRDefault="000F2FA9" w:rsidP="000F2FA9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ЦЕЛЕВЫХ ИНДИКАТОРОВ И ПОКАЗАТЕЛЕЙ ДЛЯ МОНИТОРИНГА</w:t>
      </w:r>
    </w:p>
    <w:p w:rsidR="000F2FA9" w:rsidRDefault="000F2FA9" w:rsidP="000F2FA9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РЕЗУЛЬТАТОВ ВЫПОЛНЕНИЯ МЕРОПРИЯТИЙ ПРОГРАММЫ. СИСТЕМА</w:t>
      </w:r>
    </w:p>
    <w:p w:rsidR="000F2FA9" w:rsidRDefault="000F2FA9" w:rsidP="000F2FA9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ПРОГРАММОЙ И КОНТРОЛЬ ЗА ХОДОМ ЕЕ ВЫПОЛНЕНИЯ</w:t>
      </w:r>
    </w:p>
    <w:p w:rsidR="000F2FA9" w:rsidRDefault="000F2FA9" w:rsidP="000F2FA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5.1. Мониторинг и корректировка программы</w:t>
      </w:r>
    </w:p>
    <w:p w:rsidR="000F2FA9" w:rsidRDefault="000F2FA9" w:rsidP="000F2FA9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мониторинга Программы комплексного развития систем коммунальной инфраструктуры МО </w:t>
      </w:r>
      <w:proofErr w:type="spellStart"/>
      <w:r>
        <w:rPr>
          <w:rFonts w:ascii="Times New Roman" w:hAnsi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являются регулярный контроль ситуации в сфере коммунального хозяйства, а также анализ выполнения мероприятий по модернизации и развитию коммунального комплекса, предусмотренных Программой.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Программы комплексного развития систем коммунальной инфраструктуры МО </w:t>
      </w:r>
      <w:proofErr w:type="spellStart"/>
      <w:r>
        <w:rPr>
          <w:rFonts w:ascii="Times New Roman" w:hAnsi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включает следующие этапы: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Периодический сбор информации о результатах выполнения мероприятий Программы, а также информации о состоянии и развитии систем коммунальной инфраструктуры.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Анализ данных о результатах проводимых преобразований систем коммунальной инфраструктуры.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Программы комплексного развития систем коммунальной инфраструктуры МО </w:t>
      </w:r>
      <w:proofErr w:type="spellStart"/>
      <w:r>
        <w:rPr>
          <w:rFonts w:ascii="Times New Roman" w:hAnsi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предусматривает сопоставление и сравнение значений показателей во временном аспекте.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проводится путем сопоставления показателя за отчетный период с аналогичным показателем за предыдущий (базовый) период.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ежегодным результатам мониторинга осуществляется своевременная корректировка Программы. Решение о корректировке Программы принимается представительным органом муниципального образования по итогам ежегодного рассмотрения отчета о ходе реализации Программы или по представлению главы муниципального образования.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5.2. Ожидаемые результаты и детальный перечень</w:t>
      </w:r>
    </w:p>
    <w:p w:rsidR="000F2FA9" w:rsidRDefault="000F2FA9" w:rsidP="000F2FA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целевых индикаторов и показателей для мониторинга реализации программы</w:t>
      </w:r>
    </w:p>
    <w:p w:rsidR="000F2FA9" w:rsidRDefault="000F2FA9" w:rsidP="000F2FA9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Программы комплексного развития систем коммунальной инфраструктуры МО </w:t>
      </w:r>
      <w:proofErr w:type="spellStart"/>
      <w:r>
        <w:rPr>
          <w:rFonts w:ascii="Times New Roman" w:hAnsi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определяются с помощью целевых индикаторов для мониторинга реализации Программы комплексного развития систем коммунальной инфраструктуры МО </w:t>
      </w:r>
      <w:proofErr w:type="spellStart"/>
      <w:r>
        <w:rPr>
          <w:rFonts w:ascii="Times New Roman" w:hAnsi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сельсовета  и</w:t>
      </w:r>
      <w:proofErr w:type="gramEnd"/>
      <w:r>
        <w:rPr>
          <w:rFonts w:ascii="Times New Roman" w:hAnsi="Times New Roman"/>
          <w:sz w:val="28"/>
          <w:szCs w:val="28"/>
        </w:rPr>
        <w:t xml:space="preserve"> для оценки финансово-экономического и технического состояния </w:t>
      </w:r>
      <w:r>
        <w:rPr>
          <w:rFonts w:ascii="Times New Roman" w:hAnsi="Times New Roman"/>
          <w:sz w:val="28"/>
          <w:szCs w:val="28"/>
        </w:rPr>
        <w:lastRenderedPageBreak/>
        <w:t>организаций и объектов коммунального хозяйства необходимо применение системы стандартов услуг ЖКХ.</w:t>
      </w:r>
    </w:p>
    <w:p w:rsidR="000F2FA9" w:rsidRDefault="000F2FA9" w:rsidP="000F2FA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Ожидаемые результаты и целевые показатели Программы</w:t>
      </w:r>
    </w:p>
    <w:p w:rsidR="000F2FA9" w:rsidRDefault="000F2FA9" w:rsidP="000F2FA9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4584"/>
        <w:gridCol w:w="4394"/>
      </w:tblGrid>
      <w:tr w:rsidR="000F2FA9" w:rsidTr="00EB3C8F">
        <w:trPr>
          <w:cantSplit/>
          <w:trHeight w:val="36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 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Программы       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        </w:t>
            </w:r>
          </w:p>
        </w:tc>
      </w:tr>
      <w:tr w:rsidR="000F2FA9" w:rsidTr="00EB3C8F">
        <w:trPr>
          <w:cantSplit/>
          <w:trHeight w:val="2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Водопроводное хозяйство                            </w:t>
            </w:r>
          </w:p>
        </w:tc>
      </w:tr>
      <w:tr w:rsidR="000F2FA9" w:rsidTr="00EB3C8F">
        <w:trPr>
          <w:cantSplit/>
          <w:trHeight w:val="2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 </w:t>
            </w:r>
          </w:p>
        </w:tc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показатели                                            </w:t>
            </w:r>
          </w:p>
        </w:tc>
      </w:tr>
      <w:tr w:rsidR="000F2FA9" w:rsidTr="00EB3C8F">
        <w:trPr>
          <w:cantSplit/>
          <w:trHeight w:val="480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2.1.1 </w:t>
            </w:r>
          </w:p>
        </w:tc>
        <w:tc>
          <w:tcPr>
            <w:tcW w:w="4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Надежность обслуживания систем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Повышение надежности работы системы водоснабжения в  соответствии с нормативными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требованиями                  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аварий и повреждений на 1 км сети в год                         </w:t>
            </w:r>
          </w:p>
        </w:tc>
      </w:tr>
      <w:tr w:rsidR="000F2FA9" w:rsidTr="00EB3C8F">
        <w:trPr>
          <w:cantSplit/>
          <w:trHeight w:val="240"/>
        </w:trPr>
        <w:tc>
          <w:tcPr>
            <w:tcW w:w="9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Износ коммунальных систем   </w:t>
            </w:r>
          </w:p>
        </w:tc>
      </w:tr>
      <w:tr w:rsidR="000F2FA9" w:rsidTr="00EB3C8F">
        <w:trPr>
          <w:cantSplit/>
          <w:trHeight w:val="360"/>
        </w:trPr>
        <w:tc>
          <w:tcPr>
            <w:tcW w:w="9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сетей,  нуждающихся в замене        </w:t>
            </w:r>
          </w:p>
        </w:tc>
      </w:tr>
      <w:tr w:rsidR="000F2FA9" w:rsidTr="00EB3C8F">
        <w:trPr>
          <w:cantSplit/>
          <w:trHeight w:val="360"/>
        </w:trPr>
        <w:tc>
          <w:tcPr>
            <w:tcW w:w="9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ежегодно заменяемых сетей                       </w:t>
            </w:r>
          </w:p>
        </w:tc>
      </w:tr>
      <w:tr w:rsidR="000F2FA9" w:rsidTr="00EB3C8F">
        <w:trPr>
          <w:cantSplit/>
          <w:trHeight w:val="360"/>
        </w:trPr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потерь и неучтенных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 воды               </w:t>
            </w:r>
          </w:p>
        </w:tc>
      </w:tr>
      <w:tr w:rsidR="000F2FA9" w:rsidTr="00EB3C8F">
        <w:trPr>
          <w:cantSplit/>
          <w:trHeight w:val="360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2.1.2 </w:t>
            </w:r>
          </w:p>
        </w:tc>
        <w:tc>
          <w:tcPr>
            <w:tcW w:w="4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Сбалансированность систем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Обеспечение услугами водоснабжения новых объектов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капитального строительства социального или промышленного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назначения                    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использования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производственных мощностей  </w:t>
            </w:r>
          </w:p>
        </w:tc>
      </w:tr>
      <w:tr w:rsidR="000F2FA9" w:rsidTr="00EB3C8F">
        <w:trPr>
          <w:cantSplit/>
          <w:trHeight w:val="480"/>
        </w:trPr>
        <w:tc>
          <w:tcPr>
            <w:tcW w:w="9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дефицита мощности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(уровень очистки воды,  уровень очистки стоков)     </w:t>
            </w:r>
          </w:p>
        </w:tc>
      </w:tr>
      <w:tr w:rsidR="000F2FA9" w:rsidTr="00EB3C8F">
        <w:trPr>
          <w:cantSplit/>
          <w:trHeight w:val="360"/>
        </w:trPr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потребителей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приборами учета             </w:t>
            </w:r>
          </w:p>
        </w:tc>
      </w:tr>
      <w:tr w:rsidR="000F2FA9" w:rsidTr="00EB3C8F">
        <w:trPr>
          <w:cantSplit/>
          <w:trHeight w:val="120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2.1.3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Ресурсная эффективность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Повышение эффективности работы систем водоснабжения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Обеспечение услугами водоснабжения новых объектов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капитального строительства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социального или промышленного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назначения                    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Удельный расход электроэнергии              </w:t>
            </w:r>
          </w:p>
        </w:tc>
      </w:tr>
      <w:tr w:rsidR="000F2FA9" w:rsidTr="00EB3C8F">
        <w:trPr>
          <w:cantSplit/>
          <w:trHeight w:val="2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 </w:t>
            </w:r>
          </w:p>
        </w:tc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Финансово-экономические показатели                                </w:t>
            </w:r>
          </w:p>
        </w:tc>
      </w:tr>
      <w:tr w:rsidR="000F2FA9" w:rsidTr="00EB3C8F">
        <w:trPr>
          <w:cantSplit/>
          <w:trHeight w:val="360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2.2.1 </w:t>
            </w:r>
          </w:p>
        </w:tc>
        <w:tc>
          <w:tcPr>
            <w:tcW w:w="4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Ресурсная эффективность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Повышение эффективности работы систем водоснабжения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Обеспечение услугами водоснабжения новых объектов капитального строительства социального или промышленного назначения                    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работающих на 1 000 обслуживаемых жителей   </w:t>
            </w:r>
          </w:p>
        </w:tc>
      </w:tr>
      <w:tr w:rsidR="000F2FA9" w:rsidTr="00EB3C8F">
        <w:trPr>
          <w:cantSplit/>
          <w:trHeight w:val="480"/>
        </w:trPr>
        <w:tc>
          <w:tcPr>
            <w:tcW w:w="9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Фондообеспеченность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водоснабжения и водоотведения               </w:t>
            </w:r>
          </w:p>
        </w:tc>
      </w:tr>
      <w:tr w:rsidR="000F2FA9" w:rsidTr="00EB3C8F">
        <w:trPr>
          <w:cantSplit/>
          <w:trHeight w:val="360"/>
        </w:trPr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норма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амортизационных отчислений  </w:t>
            </w:r>
          </w:p>
        </w:tc>
      </w:tr>
      <w:tr w:rsidR="000F2FA9" w:rsidTr="00EB3C8F">
        <w:trPr>
          <w:cantSplit/>
          <w:trHeight w:val="72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2.2.2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для потребителей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Повышение качества предоставления коммунальных услуг в части водоснабжения населению                     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услугами              </w:t>
            </w:r>
          </w:p>
        </w:tc>
      </w:tr>
      <w:tr w:rsidR="000F2FA9" w:rsidTr="00EB3C8F">
        <w:trPr>
          <w:cantSplit/>
          <w:trHeight w:val="72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2.2.3.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сельского населения питьевой водой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Повышение качества предоставления коммунальных услуг в части водоснабжения населению       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услугами, %           </w:t>
            </w:r>
          </w:p>
        </w:tc>
      </w:tr>
      <w:tr w:rsidR="000F2FA9" w:rsidTr="00EB3C8F">
        <w:trPr>
          <w:cantSplit/>
          <w:trHeight w:val="2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</w:tc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Организационно-правовые условия                                   </w:t>
            </w:r>
          </w:p>
        </w:tc>
      </w:tr>
      <w:tr w:rsidR="000F2FA9" w:rsidTr="00EB3C8F">
        <w:trPr>
          <w:cantSplit/>
          <w:trHeight w:val="8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6.1 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системы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управления коммунального хозяйства в муниципальном образовании     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A9" w:rsidRDefault="000F2FA9" w:rsidP="00EB3C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договоров между органами местного самоуправления,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производителями и  потребителями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коммунальных услуг          </w:t>
            </w:r>
          </w:p>
        </w:tc>
      </w:tr>
    </w:tbl>
    <w:p w:rsidR="000F2FA9" w:rsidRDefault="000F2FA9" w:rsidP="000F2FA9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вправе устанавливать в пределах своих полномочий стандарты, на основании которых определяются основные требования к качеству коммунального обслуживания, оценивается эффективность работы предприятий коммунального комплекса, осуществляется распределение бюджетных средств. Реформирование и модернизация систем коммунальной инфраструктуры с применением комплекса целевых индикаторов оцениваются по следующим результирующим параметрам, отражающимся в надежности обслуживания потребителей, и по изменению финансово-экономических и организационно-правовых характеристик: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Техническое состояние объектов коммунальной инфраструктуры, в первую очередь - надежность их работы. Контроль и анализ этого параметра позволяет определить качество обслуживания, оценить достаточность усилий по реабилитации основных фондов. С учетом этой оценки определяется необходимый и достаточный уровень модернизации основных фондов, замены изношенных сетей и оборудования.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комплексе.</w:t>
      </w:r>
    </w:p>
    <w:p w:rsidR="000F2FA9" w:rsidRDefault="000F2FA9" w:rsidP="000F2FA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2FA9" w:rsidRDefault="000F2FA9" w:rsidP="000F2FA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5.3. Система управления программой</w:t>
      </w:r>
    </w:p>
    <w:p w:rsidR="000F2FA9" w:rsidRDefault="000F2FA9" w:rsidP="000F2FA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контроль за ходом ее выполнения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система управления разработана в целях обеспечения реализации Программы.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управления ПКР включает организационную схему управления реализацией ПКР, алгоритм мониторинга и внесения изменений в Программу.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системы управления Программой выглядит следующим образом: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ответственности по основным направлениям реализации ПКР;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мониторинга и индикативных показателей эффективности реализации Программы;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порядок разработки и утверждения инвестиционных программ организаций коммунального комплекса, включающих выполнение мероприятий Программы.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принципом реализации Программы является принцип сбалансированности интересов органов исполнительной власти Новосибирской области,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предприятий и организаций различных форм собственности, принимающих участие в реализации мероприятий Программы.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реализации Программы участвуют органы местного самоуправления, организации коммунального комплекса, включенные в Программу, и привлеченные исполнители.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ответственности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Организационная структура управления Программой базируется на существующей системе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реализацией Программы осуществляется главой  </w:t>
      </w:r>
      <w:proofErr w:type="spellStart"/>
      <w:r>
        <w:rPr>
          <w:rFonts w:ascii="Times New Roman" w:hAnsi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 Контроль за реализацией Программы осуществляют органы исполнительной власти и представительные органы </w:t>
      </w:r>
      <w:proofErr w:type="spellStart"/>
      <w:r>
        <w:rPr>
          <w:rFonts w:ascii="Times New Roman" w:hAnsi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в рамках своих полномочий.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экспертов и консультантов для анализа и оценки мероприятий могут быть привлечены экспертные организации, а также представители федеральных и территориальных органов исполнительной власти, представители организаций коммунального комплекса.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Функциями уполномоченного органа по реализации Программы наделяется МУП «Энергия».</w:t>
      </w: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2FA9" w:rsidRDefault="000F2FA9" w:rsidP="000F2FA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0F2FA9" w:rsidSect="00EB3C8F">
          <w:pgSz w:w="11906" w:h="16838"/>
          <w:pgMar w:top="426" w:right="851" w:bottom="1134" w:left="1701" w:header="720" w:footer="720" w:gutter="0"/>
          <w:cols w:space="720"/>
          <w:docGrid w:linePitch="360"/>
        </w:sectPr>
      </w:pPr>
    </w:p>
    <w:p w:rsidR="000F2FA9" w:rsidRPr="000F2FA9" w:rsidRDefault="000F2FA9" w:rsidP="000F2FA9">
      <w:pPr>
        <w:keepNext/>
        <w:tabs>
          <w:tab w:val="left" w:pos="3719"/>
        </w:tabs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F2FA9"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0F2FA9" w:rsidRPr="000F2FA9" w:rsidRDefault="000F2FA9" w:rsidP="000F2FA9">
      <w:pPr>
        <w:keepNext/>
        <w:tabs>
          <w:tab w:val="left" w:pos="371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2FA9">
        <w:rPr>
          <w:rFonts w:ascii="Times New Roman" w:hAnsi="Times New Roman" w:cs="Times New Roman"/>
          <w:b/>
          <w:sz w:val="24"/>
          <w:szCs w:val="24"/>
        </w:rPr>
        <w:t>Мероприятия в области водоснабжения</w:t>
      </w:r>
    </w:p>
    <w:tbl>
      <w:tblPr>
        <w:tblW w:w="1422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135"/>
        <w:gridCol w:w="3847"/>
        <w:gridCol w:w="1127"/>
        <w:gridCol w:w="1489"/>
        <w:gridCol w:w="1369"/>
        <w:gridCol w:w="1381"/>
        <w:gridCol w:w="1328"/>
        <w:gridCol w:w="1276"/>
        <w:gridCol w:w="1275"/>
      </w:tblGrid>
      <w:tr w:rsidR="000F2FA9" w:rsidRPr="000F2FA9" w:rsidTr="00EB3C8F">
        <w:trPr>
          <w:trHeight w:val="72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Срок выполнения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 xml:space="preserve">Общая стоимость </w:t>
            </w:r>
            <w:r w:rsidRPr="000F2FA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мероприятий на </w:t>
            </w:r>
            <w:r w:rsidRPr="000F2FA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EB3C8F">
              <w:rPr>
                <w:rFonts w:ascii="Times New Roman" w:hAnsi="Times New Roman" w:cs="Times New Roman"/>
                <w:sz w:val="16"/>
                <w:szCs w:val="16"/>
              </w:rPr>
              <w:t>2023-2025</w:t>
            </w: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 xml:space="preserve">г.г.,тыс. </w:t>
            </w:r>
            <w:proofErr w:type="spellStart"/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 xml:space="preserve">Потребность в средствах на </w:t>
            </w:r>
            <w:r w:rsidR="00EB3C8F">
              <w:rPr>
                <w:rFonts w:ascii="Times New Roman" w:hAnsi="Times New Roman" w:cs="Times New Roman"/>
                <w:sz w:val="16"/>
                <w:szCs w:val="16"/>
              </w:rPr>
              <w:t>2023-2025</w:t>
            </w: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2FA9">
              <w:rPr>
                <w:rFonts w:ascii="Times New Roman" w:hAnsi="Times New Roman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Сумма по годам, в тыс. руб.</w:t>
            </w:r>
          </w:p>
        </w:tc>
      </w:tr>
      <w:tr w:rsidR="000F2FA9" w:rsidRPr="000F2FA9" w:rsidTr="00EB3C8F">
        <w:trPr>
          <w:trHeight w:val="270"/>
        </w:trPr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47" w:type="dxa"/>
            <w:tcBorders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F2FA9" w:rsidRPr="000F2FA9" w:rsidTr="00EB3C8F">
        <w:trPr>
          <w:trHeight w:val="27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С. </w:t>
            </w:r>
            <w:proofErr w:type="spellStart"/>
            <w:r w:rsidRPr="000F2F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Осиново</w:t>
            </w:r>
            <w:proofErr w:type="spellEnd"/>
          </w:p>
        </w:tc>
        <w:tc>
          <w:tcPr>
            <w:tcW w:w="1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847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Подготовка проектно- сметной документации по станции водоподготовки </w:t>
            </w:r>
            <w:r w:rsidRPr="000F2FA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84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Подготовка проектно- сметной документации </w:t>
            </w:r>
            <w:proofErr w:type="spellStart"/>
            <w:r w:rsidRPr="000F2FA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накапитальный</w:t>
            </w:r>
            <w:proofErr w:type="spellEnd"/>
            <w:r w:rsidRPr="000F2FA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ремонт водопровода</w:t>
            </w:r>
          </w:p>
        </w:tc>
        <w:tc>
          <w:tcPr>
            <w:tcW w:w="112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darkGreen"/>
              </w:rPr>
            </w:pP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darkGreen"/>
              </w:rPr>
            </w:pP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84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Текущий ремонт системы водоснабжения</w:t>
            </w:r>
          </w:p>
        </w:tc>
        <w:tc>
          <w:tcPr>
            <w:tcW w:w="112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F2FA9" w:rsidRPr="000F2FA9" w:rsidRDefault="00EB3C8F" w:rsidP="00EB3C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0F2FA9" w:rsidRPr="000F2FA9" w:rsidTr="00EB3C8F">
        <w:trPr>
          <w:trHeight w:val="658"/>
        </w:trPr>
        <w:tc>
          <w:tcPr>
            <w:tcW w:w="11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С. </w:t>
            </w:r>
            <w:proofErr w:type="spellStart"/>
            <w:r w:rsidRPr="000F2F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Кульча</w:t>
            </w:r>
            <w:proofErr w:type="spellEnd"/>
          </w:p>
        </w:tc>
        <w:tc>
          <w:tcPr>
            <w:tcW w:w="1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847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Подготовка проектно- сметной документации по станции водоподготовки </w:t>
            </w:r>
            <w:r w:rsidRPr="000F2FA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84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Установка модульной станции водоподготовки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Текущий ремонт системы водоснабжения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F2FA9" w:rsidRPr="000F2FA9" w:rsidRDefault="00EB3C8F" w:rsidP="00EB3C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5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F2FA9" w:rsidRPr="000F2FA9" w:rsidTr="00EB3C8F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П. Кондусла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F2FA9" w:rsidRPr="000F2FA9" w:rsidTr="00EB3C8F">
        <w:trPr>
          <w:trHeight w:val="27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8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Установка модульной станции водоподготовки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174,76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174,76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174,76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4"/>
        </w:trPr>
        <w:tc>
          <w:tcPr>
            <w:tcW w:w="11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3320,45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3320,45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3320,45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83"/>
        </w:trPr>
        <w:tc>
          <w:tcPr>
            <w:tcW w:w="11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widowControl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widowControl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7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Текущий ремонт системы водоснабжения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EB3C8F" w:rsidP="00EB3C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7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Техническое обслуживание модульной станции водоподготовки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970880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Д. </w:t>
            </w:r>
            <w:proofErr w:type="spellStart"/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Красновка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Подготовка проектно- сметной документации по станции водоподготовки </w:t>
            </w:r>
            <w:r w:rsidRPr="000F2FA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Текущий ремонт системы водоснабжения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EB3C8F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П. Дмитриевский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3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Подготовка проектно- сметной документации по станции водоподготовки </w:t>
            </w:r>
            <w:r w:rsidRPr="000F2FA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3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Текущий ремонт системы водоснабжения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EB3C8F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П. Вишняки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6.1</w:t>
            </w:r>
          </w:p>
        </w:tc>
        <w:tc>
          <w:tcPr>
            <w:tcW w:w="3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Подготовка проектно- сметной документации по станции водоподготовки </w:t>
            </w:r>
            <w:r w:rsidRPr="000F2FA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3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Текущий ремонт системы водоснабжения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EB3C8F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A9" w:rsidRPr="000F2FA9" w:rsidTr="00EB3C8F">
        <w:trPr>
          <w:trHeight w:val="267"/>
        </w:trPr>
        <w:tc>
          <w:tcPr>
            <w:tcW w:w="113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A9" w:rsidRPr="000F2FA9" w:rsidRDefault="000F2FA9" w:rsidP="00EB3C8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F2FA9" w:rsidRPr="000F2FA9" w:rsidTr="00EB3C8F">
        <w:trPr>
          <w:trHeight w:val="267"/>
        </w:trPr>
        <w:tc>
          <w:tcPr>
            <w:tcW w:w="4982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ИТОГО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9636,21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9636,21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3622,21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3952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2062</w:t>
            </w:r>
          </w:p>
        </w:tc>
      </w:tr>
      <w:tr w:rsidR="000F2FA9" w:rsidRPr="000F2FA9" w:rsidTr="00EB3C8F">
        <w:trPr>
          <w:trHeight w:val="267"/>
        </w:trPr>
        <w:tc>
          <w:tcPr>
            <w:tcW w:w="4982" w:type="dxa"/>
            <w:gridSpan w:val="2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C2D69B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В том числе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МБ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1624,76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1624,76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174,76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1260</w:t>
            </w:r>
          </w:p>
        </w:tc>
      </w:tr>
      <w:tr w:rsidR="000F2FA9" w:rsidRPr="000F2FA9" w:rsidTr="00EB3C8F">
        <w:trPr>
          <w:trHeight w:val="267"/>
        </w:trPr>
        <w:tc>
          <w:tcPr>
            <w:tcW w:w="4982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C2D69B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ОБ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6930,45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6930,45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3320,45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3610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0F2FA9" w:rsidRPr="000F2FA9" w:rsidTr="00EB3C8F">
        <w:trPr>
          <w:trHeight w:val="267"/>
        </w:trPr>
        <w:tc>
          <w:tcPr>
            <w:tcW w:w="498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F2FA9" w:rsidRPr="000F2FA9" w:rsidRDefault="000F2FA9" w:rsidP="00EB3C8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МУП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1081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1081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152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0F2FA9" w:rsidRPr="000F2FA9" w:rsidRDefault="000F2FA9" w:rsidP="00EB3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FA9">
              <w:rPr>
                <w:rFonts w:ascii="Times New Roman" w:hAnsi="Times New Roman" w:cs="Times New Roman"/>
                <w:b/>
                <w:sz w:val="16"/>
                <w:szCs w:val="16"/>
              </w:rPr>
              <w:t>802</w:t>
            </w:r>
          </w:p>
        </w:tc>
      </w:tr>
    </w:tbl>
    <w:p w:rsidR="000F2FA9" w:rsidRPr="000F2FA9" w:rsidRDefault="000F2FA9" w:rsidP="000F2FA9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F2FA9" w:rsidRPr="009759BD" w:rsidRDefault="000F2FA9" w:rsidP="000F2FA9">
      <w:pPr>
        <w:keepNext/>
        <w:tabs>
          <w:tab w:val="left" w:pos="3719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F2FA9" w:rsidRPr="009759BD" w:rsidSect="009E3398">
      <w:pgSz w:w="16838" w:h="11906" w:orient="landscape"/>
      <w:pgMar w:top="851" w:right="1134" w:bottom="35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b w:val="0"/>
        <w:i w:val="0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985"/>
        </w:tabs>
        <w:ind w:left="2985" w:hanging="10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8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5" w15:restartNumberingAfterBreak="0">
    <w:nsid w:val="00000006"/>
    <w:multiLevelType w:val="singleLevel"/>
    <w:tmpl w:val="00000006"/>
    <w:name w:val="WW8Num35"/>
    <w:lvl w:ilvl="0">
      <w:start w:val="4"/>
      <w:numFmt w:val="decimal"/>
      <w:lvlText w:val="%1."/>
      <w:lvlJc w:val="left"/>
      <w:pPr>
        <w:tabs>
          <w:tab w:val="num" w:pos="1548"/>
        </w:tabs>
        <w:ind w:left="1548" w:hanging="360"/>
      </w:pPr>
      <w:rPr>
        <w:i w:val="0"/>
      </w:rPr>
    </w:lvl>
  </w:abstractNum>
  <w:abstractNum w:abstractNumId="6" w15:restartNumberingAfterBreak="0">
    <w:nsid w:val="00000007"/>
    <w:multiLevelType w:val="singleLevel"/>
    <w:tmpl w:val="00000007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218" w:hanging="750"/>
      </w:pPr>
    </w:lvl>
    <w:lvl w:ilvl="1">
      <w:start w:val="3"/>
      <w:numFmt w:val="decimal"/>
      <w:lvlText w:val="%2."/>
      <w:lvlJc w:val="left"/>
      <w:pPr>
        <w:tabs>
          <w:tab w:val="num" w:pos="1548"/>
        </w:tabs>
        <w:ind w:left="15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8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1218" w:hanging="750"/>
      </w:pPr>
    </w:lvl>
    <w:lvl w:ilvl="1">
      <w:start w:val="3"/>
      <w:numFmt w:val="decimal"/>
      <w:lvlText w:val="%2."/>
      <w:lvlJc w:val="left"/>
      <w:pPr>
        <w:tabs>
          <w:tab w:val="num" w:pos="1548"/>
        </w:tabs>
        <w:ind w:left="15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8" w:hanging="180"/>
      </w:pPr>
    </w:lvl>
  </w:abstractNum>
  <w:abstractNum w:abstractNumId="9" w15:restartNumberingAfterBreak="0">
    <w:nsid w:val="14193F8E"/>
    <w:multiLevelType w:val="hybridMultilevel"/>
    <w:tmpl w:val="CEE0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B75A6"/>
    <w:multiLevelType w:val="hybridMultilevel"/>
    <w:tmpl w:val="69289B0A"/>
    <w:lvl w:ilvl="0" w:tplc="0419000F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232"/>
    <w:rsid w:val="00006102"/>
    <w:rsid w:val="00061020"/>
    <w:rsid w:val="000E45CE"/>
    <w:rsid w:val="000F2FA9"/>
    <w:rsid w:val="00633ABB"/>
    <w:rsid w:val="00810F55"/>
    <w:rsid w:val="0084569C"/>
    <w:rsid w:val="008D28D0"/>
    <w:rsid w:val="00970880"/>
    <w:rsid w:val="009759BD"/>
    <w:rsid w:val="009E3398"/>
    <w:rsid w:val="009F3232"/>
    <w:rsid w:val="00A618A5"/>
    <w:rsid w:val="00BF6569"/>
    <w:rsid w:val="00C36934"/>
    <w:rsid w:val="00DE5022"/>
    <w:rsid w:val="00E42056"/>
    <w:rsid w:val="00E52182"/>
    <w:rsid w:val="00EB3C8F"/>
    <w:rsid w:val="00F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0B57"/>
  <w15:docId w15:val="{5DBF9646-6F6E-4039-92DB-B11E4AE5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C99"/>
  </w:style>
  <w:style w:type="paragraph" w:styleId="10">
    <w:name w:val="heading 1"/>
    <w:basedOn w:val="a"/>
    <w:next w:val="a0"/>
    <w:link w:val="11"/>
    <w:qFormat/>
    <w:rsid w:val="000F2FA9"/>
    <w:pPr>
      <w:numPr>
        <w:numId w:val="1"/>
      </w:numPr>
      <w:suppressAutoHyphens/>
      <w:spacing w:after="136" w:line="288" w:lineRule="atLeast"/>
      <w:outlineLvl w:val="0"/>
    </w:pPr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0F2FA9"/>
    <w:pPr>
      <w:numPr>
        <w:ilvl w:val="1"/>
        <w:numId w:val="1"/>
      </w:numPr>
      <w:suppressAutoHyphens/>
      <w:spacing w:after="136" w:line="288" w:lineRule="atLeast"/>
      <w:outlineLvl w:val="1"/>
    </w:pPr>
    <w:rPr>
      <w:rFonts w:ascii="Tahoma" w:eastAsia="Times New Roman" w:hAnsi="Tahoma" w:cs="Tahoma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0F2FA9"/>
    <w:pPr>
      <w:numPr>
        <w:ilvl w:val="2"/>
        <w:numId w:val="1"/>
      </w:numPr>
      <w:suppressAutoHyphens/>
      <w:spacing w:after="136" w:line="288" w:lineRule="atLeast"/>
      <w:outlineLvl w:val="2"/>
    </w:pPr>
    <w:rPr>
      <w:rFonts w:ascii="Tahoma" w:eastAsia="Times New Roman" w:hAnsi="Tahoma" w:cs="Tahoma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0F2FA9"/>
    <w:pPr>
      <w:numPr>
        <w:ilvl w:val="3"/>
        <w:numId w:val="1"/>
      </w:numPr>
      <w:suppressAutoHyphens/>
      <w:spacing w:before="280" w:after="280" w:line="288" w:lineRule="atLeast"/>
      <w:outlineLvl w:val="3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0F2FA9"/>
    <w:pPr>
      <w:numPr>
        <w:ilvl w:val="4"/>
        <w:numId w:val="1"/>
      </w:numPr>
      <w:suppressAutoHyphens/>
      <w:spacing w:before="280" w:after="280" w:line="288" w:lineRule="atLeast"/>
      <w:outlineLvl w:val="4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0F2FA9"/>
    <w:pPr>
      <w:numPr>
        <w:ilvl w:val="5"/>
        <w:numId w:val="1"/>
      </w:numPr>
      <w:suppressAutoHyphens/>
      <w:spacing w:before="280" w:after="280" w:line="288" w:lineRule="atLeast"/>
      <w:outlineLvl w:val="5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84569C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0F2FA9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0F2FA9"/>
    <w:rPr>
      <w:rFonts w:ascii="Tahoma" w:eastAsia="Times New Roman" w:hAnsi="Tahoma" w:cs="Tahoma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0F2FA9"/>
    <w:rPr>
      <w:rFonts w:ascii="Tahoma" w:eastAsia="Times New Roman" w:hAnsi="Tahoma" w:cs="Tahoma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0F2FA9"/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0F2FA9"/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0F2FA9"/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WW8Num5z0">
    <w:name w:val="WW8Num5z0"/>
    <w:rsid w:val="000F2FA9"/>
    <w:rPr>
      <w:rFonts w:ascii="Symbol" w:hAnsi="Symbol" w:cs="Symbol"/>
    </w:rPr>
  </w:style>
  <w:style w:type="character" w:customStyle="1" w:styleId="WW8Num6z0">
    <w:name w:val="WW8Num6z0"/>
    <w:rsid w:val="000F2FA9"/>
    <w:rPr>
      <w:rFonts w:ascii="Symbol" w:hAnsi="Symbol" w:cs="Symbol"/>
    </w:rPr>
  </w:style>
  <w:style w:type="character" w:customStyle="1" w:styleId="WW8Num7z0">
    <w:name w:val="WW8Num7z0"/>
    <w:rsid w:val="000F2FA9"/>
    <w:rPr>
      <w:rFonts w:ascii="Symbol" w:hAnsi="Symbol" w:cs="Symbol"/>
    </w:rPr>
  </w:style>
  <w:style w:type="character" w:customStyle="1" w:styleId="WW8Num8z0">
    <w:name w:val="WW8Num8z0"/>
    <w:rsid w:val="000F2FA9"/>
    <w:rPr>
      <w:rFonts w:ascii="Symbol" w:hAnsi="Symbol" w:cs="Symbol"/>
    </w:rPr>
  </w:style>
  <w:style w:type="character" w:customStyle="1" w:styleId="WW8Num10z0">
    <w:name w:val="WW8Num10z0"/>
    <w:rsid w:val="000F2FA9"/>
    <w:rPr>
      <w:rFonts w:ascii="Symbol" w:hAnsi="Symbol" w:cs="Symbol"/>
    </w:rPr>
  </w:style>
  <w:style w:type="character" w:customStyle="1" w:styleId="WW8Num12z0">
    <w:name w:val="WW8Num12z0"/>
    <w:rsid w:val="000F2FA9"/>
    <w:rPr>
      <w:rFonts w:ascii="Symbol" w:hAnsi="Symbol" w:cs="Symbol"/>
    </w:rPr>
  </w:style>
  <w:style w:type="character" w:customStyle="1" w:styleId="WW8Num13z0">
    <w:name w:val="WW8Num13z0"/>
    <w:rsid w:val="000F2FA9"/>
    <w:rPr>
      <w:rFonts w:ascii="Symbol" w:hAnsi="Symbol" w:cs="Symbol"/>
    </w:rPr>
  </w:style>
  <w:style w:type="character" w:customStyle="1" w:styleId="WW8Num13z1">
    <w:name w:val="WW8Num13z1"/>
    <w:rsid w:val="000F2FA9"/>
    <w:rPr>
      <w:rFonts w:ascii="Courier New" w:hAnsi="Courier New" w:cs="Courier New"/>
    </w:rPr>
  </w:style>
  <w:style w:type="character" w:customStyle="1" w:styleId="WW8Num13z2">
    <w:name w:val="WW8Num13z2"/>
    <w:rsid w:val="000F2FA9"/>
    <w:rPr>
      <w:rFonts w:ascii="Wingdings" w:hAnsi="Wingdings" w:cs="Wingdings"/>
    </w:rPr>
  </w:style>
  <w:style w:type="character" w:customStyle="1" w:styleId="WW8Num15z0">
    <w:name w:val="WW8Num15z0"/>
    <w:rsid w:val="000F2FA9"/>
    <w:rPr>
      <w:b w:val="0"/>
      <w:i w:val="0"/>
      <w:color w:val="auto"/>
    </w:rPr>
  </w:style>
  <w:style w:type="character" w:customStyle="1" w:styleId="WW8Num15z1">
    <w:name w:val="WW8Num15z1"/>
    <w:rsid w:val="000F2FA9"/>
    <w:rPr>
      <w:rFonts w:ascii="Times New Roman" w:hAnsi="Times New Roman" w:cs="Times New Roman"/>
    </w:rPr>
  </w:style>
  <w:style w:type="character" w:customStyle="1" w:styleId="WW8Num16z0">
    <w:name w:val="WW8Num16z0"/>
    <w:rsid w:val="000F2FA9"/>
    <w:rPr>
      <w:rFonts w:ascii="Symbol" w:hAnsi="Symbol" w:cs="Symbol"/>
    </w:rPr>
  </w:style>
  <w:style w:type="character" w:customStyle="1" w:styleId="WW8Num26z0">
    <w:name w:val="WW8Num26z0"/>
    <w:rsid w:val="000F2FA9"/>
    <w:rPr>
      <w:rFonts w:ascii="Symbol" w:hAnsi="Symbol" w:cs="Symbol"/>
    </w:rPr>
  </w:style>
  <w:style w:type="character" w:customStyle="1" w:styleId="WW8Num26z1">
    <w:name w:val="WW8Num26z1"/>
    <w:rsid w:val="000F2FA9"/>
    <w:rPr>
      <w:rFonts w:ascii="Courier New" w:hAnsi="Courier New" w:cs="Courier New"/>
    </w:rPr>
  </w:style>
  <w:style w:type="character" w:customStyle="1" w:styleId="WW8Num26z2">
    <w:name w:val="WW8Num26z2"/>
    <w:rsid w:val="000F2FA9"/>
    <w:rPr>
      <w:rFonts w:ascii="Wingdings" w:hAnsi="Wingdings" w:cs="Wingdings"/>
    </w:rPr>
  </w:style>
  <w:style w:type="character" w:customStyle="1" w:styleId="WW8Num30z0">
    <w:name w:val="WW8Num30z0"/>
    <w:rsid w:val="000F2FA9"/>
    <w:rPr>
      <w:rFonts w:ascii="Symbol" w:hAnsi="Symbol" w:cs="Symbol"/>
    </w:rPr>
  </w:style>
  <w:style w:type="character" w:customStyle="1" w:styleId="WW8Num31z0">
    <w:name w:val="WW8Num31z0"/>
    <w:rsid w:val="000F2FA9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0F2FA9"/>
    <w:rPr>
      <w:rFonts w:ascii="Courier New" w:hAnsi="Courier New" w:cs="Courier New"/>
    </w:rPr>
  </w:style>
  <w:style w:type="character" w:customStyle="1" w:styleId="WW8Num31z2">
    <w:name w:val="WW8Num31z2"/>
    <w:rsid w:val="000F2FA9"/>
    <w:rPr>
      <w:rFonts w:ascii="Wingdings" w:hAnsi="Wingdings" w:cs="Wingdings"/>
    </w:rPr>
  </w:style>
  <w:style w:type="character" w:customStyle="1" w:styleId="WW8Num31z3">
    <w:name w:val="WW8Num31z3"/>
    <w:rsid w:val="000F2FA9"/>
    <w:rPr>
      <w:rFonts w:ascii="Symbol" w:hAnsi="Symbol" w:cs="Symbol"/>
    </w:rPr>
  </w:style>
  <w:style w:type="character" w:customStyle="1" w:styleId="WW8Num34z0">
    <w:name w:val="WW8Num34z0"/>
    <w:rsid w:val="000F2FA9"/>
    <w:rPr>
      <w:rFonts w:ascii="Wingdings" w:hAnsi="Wingdings" w:cs="Wingdings"/>
    </w:rPr>
  </w:style>
  <w:style w:type="character" w:customStyle="1" w:styleId="WW8Num34z1">
    <w:name w:val="WW8Num34z1"/>
    <w:rsid w:val="000F2FA9"/>
    <w:rPr>
      <w:b/>
    </w:rPr>
  </w:style>
  <w:style w:type="character" w:customStyle="1" w:styleId="WW8Num35z0">
    <w:name w:val="WW8Num35z0"/>
    <w:rsid w:val="000F2FA9"/>
    <w:rPr>
      <w:i w:val="0"/>
    </w:rPr>
  </w:style>
  <w:style w:type="character" w:customStyle="1" w:styleId="WW8Num37z1">
    <w:name w:val="WW8Num37z1"/>
    <w:rsid w:val="000F2FA9"/>
    <w:rPr>
      <w:b/>
    </w:rPr>
  </w:style>
  <w:style w:type="character" w:customStyle="1" w:styleId="WW8NumSt1z0">
    <w:name w:val="WW8NumSt1z0"/>
    <w:rsid w:val="000F2FA9"/>
    <w:rPr>
      <w:rFonts w:ascii="Arial" w:hAnsi="Arial" w:cs="Arial"/>
    </w:rPr>
  </w:style>
  <w:style w:type="character" w:customStyle="1" w:styleId="WW8NumSt2z0">
    <w:name w:val="WW8NumSt2z0"/>
    <w:rsid w:val="000F2FA9"/>
    <w:rPr>
      <w:rFonts w:ascii="Arial" w:hAnsi="Arial" w:cs="Arial"/>
    </w:rPr>
  </w:style>
  <w:style w:type="character" w:customStyle="1" w:styleId="12">
    <w:name w:val="Основной шрифт абзаца1"/>
    <w:rsid w:val="000F2FA9"/>
  </w:style>
  <w:style w:type="character" w:customStyle="1" w:styleId="HTML">
    <w:name w:val="Стандартный HTML Знак"/>
    <w:rsid w:val="000F2FA9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Гипертекстовая ссылка"/>
    <w:rsid w:val="000F2FA9"/>
    <w:rPr>
      <w:b/>
      <w:bCs/>
      <w:color w:val="008000"/>
    </w:rPr>
  </w:style>
  <w:style w:type="character" w:styleId="a6">
    <w:name w:val="Hyperlink"/>
    <w:rsid w:val="000F2FA9"/>
    <w:rPr>
      <w:color w:val="0000FF"/>
      <w:u w:val="single"/>
    </w:rPr>
  </w:style>
  <w:style w:type="character" w:customStyle="1" w:styleId="a7">
    <w:name w:val="Основной текст Знак"/>
    <w:rsid w:val="000F2FA9"/>
    <w:rPr>
      <w:sz w:val="22"/>
      <w:szCs w:val="22"/>
    </w:rPr>
  </w:style>
  <w:style w:type="character" w:customStyle="1" w:styleId="a8">
    <w:name w:val="Красная строка Знак"/>
    <w:rsid w:val="000F2FA9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sid w:val="000F2FA9"/>
    <w:rPr>
      <w:sz w:val="16"/>
      <w:szCs w:val="16"/>
    </w:rPr>
  </w:style>
  <w:style w:type="character" w:customStyle="1" w:styleId="WW-Absatz-Standardschriftart111111111">
    <w:name w:val="WW-Absatz-Standardschriftart111111111"/>
    <w:rsid w:val="000F2FA9"/>
  </w:style>
  <w:style w:type="character" w:customStyle="1" w:styleId="apple-style-span">
    <w:name w:val="apple-style-span"/>
    <w:basedOn w:val="12"/>
    <w:rsid w:val="000F2FA9"/>
  </w:style>
  <w:style w:type="character" w:customStyle="1" w:styleId="7">
    <w:name w:val="Знак Знак7"/>
    <w:rsid w:val="000F2FA9"/>
    <w:rPr>
      <w:rFonts w:ascii="Tahoma" w:hAnsi="Tahoma" w:cs="Tahoma"/>
      <w:color w:val="2E3432"/>
      <w:kern w:val="1"/>
      <w:sz w:val="38"/>
      <w:szCs w:val="38"/>
      <w:lang w:eastAsia="ar-SA" w:bidi="ar-SA"/>
    </w:rPr>
  </w:style>
  <w:style w:type="character" w:customStyle="1" w:styleId="61">
    <w:name w:val="Знак Знак6"/>
    <w:rsid w:val="000F2FA9"/>
    <w:rPr>
      <w:rFonts w:ascii="Tahoma" w:hAnsi="Tahoma" w:cs="Tahoma"/>
      <w:sz w:val="34"/>
      <w:szCs w:val="34"/>
      <w:lang w:eastAsia="ar-SA" w:bidi="ar-SA"/>
    </w:rPr>
  </w:style>
  <w:style w:type="character" w:customStyle="1" w:styleId="51">
    <w:name w:val="Знак Знак5"/>
    <w:rsid w:val="000F2FA9"/>
    <w:rPr>
      <w:rFonts w:ascii="Tahoma" w:hAnsi="Tahoma" w:cs="Tahoma"/>
      <w:sz w:val="29"/>
      <w:szCs w:val="29"/>
      <w:lang w:eastAsia="ar-SA" w:bidi="ar-SA"/>
    </w:rPr>
  </w:style>
  <w:style w:type="character" w:customStyle="1" w:styleId="41">
    <w:name w:val="Знак Знак4"/>
    <w:rsid w:val="000F2FA9"/>
    <w:rPr>
      <w:rFonts w:ascii="Tahoma" w:hAnsi="Tahoma" w:cs="Tahoma"/>
      <w:b/>
      <w:bCs/>
      <w:sz w:val="24"/>
      <w:szCs w:val="24"/>
      <w:lang w:eastAsia="ar-SA" w:bidi="ar-SA"/>
    </w:rPr>
  </w:style>
  <w:style w:type="character" w:customStyle="1" w:styleId="32">
    <w:name w:val="Знак Знак3"/>
    <w:rsid w:val="000F2FA9"/>
    <w:rPr>
      <w:rFonts w:ascii="Tahoma" w:hAnsi="Tahoma" w:cs="Tahoma"/>
      <w:b/>
      <w:bCs/>
      <w:sz w:val="24"/>
      <w:szCs w:val="24"/>
      <w:lang w:eastAsia="ar-SA" w:bidi="ar-SA"/>
    </w:rPr>
  </w:style>
  <w:style w:type="character" w:customStyle="1" w:styleId="21">
    <w:name w:val="Знак Знак2"/>
    <w:rsid w:val="000F2FA9"/>
    <w:rPr>
      <w:rFonts w:ascii="Tahoma" w:hAnsi="Tahoma" w:cs="Tahoma"/>
      <w:b/>
      <w:bCs/>
      <w:sz w:val="24"/>
      <w:szCs w:val="24"/>
      <w:lang w:eastAsia="ar-SA" w:bidi="ar-SA"/>
    </w:rPr>
  </w:style>
  <w:style w:type="character" w:customStyle="1" w:styleId="a9">
    <w:name w:val="Текст выноски Знак"/>
    <w:rsid w:val="000F2FA9"/>
    <w:rPr>
      <w:rFonts w:ascii="Tahoma" w:eastAsia="Calibri" w:hAnsi="Tahoma" w:cs="Tahoma"/>
      <w:sz w:val="16"/>
      <w:szCs w:val="16"/>
      <w:lang w:eastAsia="ar-SA" w:bidi="ar-SA"/>
    </w:rPr>
  </w:style>
  <w:style w:type="character" w:customStyle="1" w:styleId="aa">
    <w:name w:val="Основной текст с отступом Знак"/>
    <w:rsid w:val="000F2FA9"/>
    <w:rPr>
      <w:sz w:val="24"/>
      <w:szCs w:val="24"/>
      <w:lang w:val="ru-RU" w:eastAsia="ar-SA" w:bidi="ar-SA"/>
    </w:rPr>
  </w:style>
  <w:style w:type="character" w:customStyle="1" w:styleId="apple-converted-space">
    <w:name w:val="apple-converted-space"/>
    <w:rsid w:val="000F2FA9"/>
  </w:style>
  <w:style w:type="character" w:customStyle="1" w:styleId="ab">
    <w:name w:val="Текст сноски Знак"/>
    <w:basedOn w:val="12"/>
    <w:rsid w:val="000F2FA9"/>
  </w:style>
  <w:style w:type="character" w:customStyle="1" w:styleId="ac">
    <w:name w:val="Символ сноски"/>
    <w:basedOn w:val="12"/>
    <w:rsid w:val="000F2FA9"/>
    <w:rPr>
      <w:vertAlign w:val="superscript"/>
    </w:rPr>
  </w:style>
  <w:style w:type="character" w:customStyle="1" w:styleId="22">
    <w:name w:val="Основной текст 2 Знак"/>
    <w:basedOn w:val="12"/>
    <w:rsid w:val="000F2FA9"/>
    <w:rPr>
      <w:rFonts w:ascii="Times New Roman" w:eastAsia="Times New Roman" w:hAnsi="Times New Roman" w:cs="Times New Roman"/>
      <w:sz w:val="24"/>
    </w:rPr>
  </w:style>
  <w:style w:type="paragraph" w:customStyle="1" w:styleId="13">
    <w:name w:val="Заголовок1"/>
    <w:basedOn w:val="a"/>
    <w:next w:val="a0"/>
    <w:rsid w:val="000F2FA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4"/>
    <w:rsid w:val="000F2FA9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14">
    <w:name w:val="Основной текст Знак1"/>
    <w:basedOn w:val="a1"/>
    <w:link w:val="a0"/>
    <w:rsid w:val="000F2FA9"/>
    <w:rPr>
      <w:rFonts w:ascii="Calibri" w:eastAsia="Calibri" w:hAnsi="Calibri" w:cs="Times New Roman"/>
      <w:lang w:eastAsia="ar-SA"/>
    </w:rPr>
  </w:style>
  <w:style w:type="paragraph" w:styleId="ad">
    <w:name w:val="List"/>
    <w:basedOn w:val="a0"/>
    <w:rsid w:val="000F2FA9"/>
    <w:rPr>
      <w:rFonts w:cs="Mangal"/>
    </w:rPr>
  </w:style>
  <w:style w:type="paragraph" w:customStyle="1" w:styleId="15">
    <w:name w:val="Название1"/>
    <w:basedOn w:val="a"/>
    <w:rsid w:val="000F2FA9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0F2FA9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styleId="HTML0">
    <w:name w:val="HTML Preformatted"/>
    <w:basedOn w:val="a"/>
    <w:link w:val="HTML1"/>
    <w:rsid w:val="000F2FA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1"/>
    <w:basedOn w:val="a1"/>
    <w:link w:val="HTML0"/>
    <w:rsid w:val="000F2FA9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e">
    <w:name w:val="Знак Знак Знак Знак"/>
    <w:basedOn w:val="a"/>
    <w:rsid w:val="000F2FA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">
    <w:name w:val="Normal (Web)"/>
    <w:basedOn w:val="a"/>
    <w:rsid w:val="000F2F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Красная строка1"/>
    <w:basedOn w:val="a0"/>
    <w:rsid w:val="000F2FA9"/>
    <w:pPr>
      <w:spacing w:line="240" w:lineRule="auto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0F2FA9"/>
    <w:pPr>
      <w:suppressAutoHyphens/>
      <w:spacing w:after="120"/>
      <w:ind w:left="283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0">
    <w:name w:val="Знак Знак Знак Знак Знак Знак Знак"/>
    <w:basedOn w:val="a"/>
    <w:rsid w:val="000F2FA9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0F2FA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qFormat/>
    <w:rsid w:val="000F2FA9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f3">
    <w:name w:val="Title"/>
    <w:basedOn w:val="a"/>
    <w:next w:val="af4"/>
    <w:link w:val="af5"/>
    <w:qFormat/>
    <w:rsid w:val="000F2F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f5">
    <w:name w:val="Заголовок Знак"/>
    <w:basedOn w:val="a1"/>
    <w:link w:val="af3"/>
    <w:rsid w:val="000F2FA9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f4">
    <w:name w:val="Subtitle"/>
    <w:basedOn w:val="13"/>
    <w:next w:val="a0"/>
    <w:link w:val="af6"/>
    <w:qFormat/>
    <w:rsid w:val="000F2FA9"/>
    <w:pPr>
      <w:jc w:val="center"/>
    </w:pPr>
    <w:rPr>
      <w:i/>
      <w:iCs/>
    </w:rPr>
  </w:style>
  <w:style w:type="character" w:customStyle="1" w:styleId="af6">
    <w:name w:val="Подзаголовок Знак"/>
    <w:basedOn w:val="a1"/>
    <w:link w:val="af4"/>
    <w:rsid w:val="000F2FA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0F2F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Текст1"/>
    <w:basedOn w:val="a"/>
    <w:rsid w:val="000F2FA9"/>
    <w:pPr>
      <w:numPr>
        <w:numId w:val="3"/>
      </w:numPr>
      <w:suppressAutoHyphens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7">
    <w:name w:val="Balloon Text"/>
    <w:basedOn w:val="a"/>
    <w:link w:val="18"/>
    <w:rsid w:val="000F2FA9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1"/>
    <w:link w:val="af7"/>
    <w:rsid w:val="000F2FA9"/>
    <w:rPr>
      <w:rFonts w:ascii="Tahoma" w:eastAsia="Calibri" w:hAnsi="Tahoma" w:cs="Tahoma"/>
      <w:sz w:val="16"/>
      <w:szCs w:val="16"/>
      <w:lang w:eastAsia="ar-SA"/>
    </w:rPr>
  </w:style>
  <w:style w:type="paragraph" w:customStyle="1" w:styleId="ConsNormal">
    <w:name w:val="ConsNormal"/>
    <w:rsid w:val="000F2FA9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8">
    <w:name w:val="Body Text Indent"/>
    <w:basedOn w:val="a"/>
    <w:link w:val="19"/>
    <w:rsid w:val="000F2FA9"/>
    <w:pPr>
      <w:suppressAutoHyphens/>
      <w:spacing w:after="120" w:line="240" w:lineRule="auto"/>
      <w:ind w:left="283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19">
    <w:name w:val="Основной текст с отступом Знак1"/>
    <w:basedOn w:val="a1"/>
    <w:link w:val="af8"/>
    <w:rsid w:val="000F2FA9"/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0F2FA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0F2FA9"/>
    <w:pPr>
      <w:widowControl w:val="0"/>
      <w:suppressAutoHyphens/>
      <w:spacing w:after="120" w:line="360" w:lineRule="atLeast"/>
      <w:ind w:firstLine="567"/>
      <w:jc w:val="both"/>
    </w:pPr>
    <w:rPr>
      <w:rFonts w:ascii="Times New Roman" w:eastAsia="Times New Roman" w:hAnsi="Times New Roman" w:cs="Times New Roman"/>
      <w:spacing w:val="-5"/>
      <w:sz w:val="16"/>
      <w:szCs w:val="16"/>
      <w:lang w:eastAsia="ar-SA"/>
    </w:rPr>
  </w:style>
  <w:style w:type="paragraph" w:styleId="af9">
    <w:name w:val="footnote text"/>
    <w:basedOn w:val="a"/>
    <w:link w:val="1a"/>
    <w:rsid w:val="000F2FA9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a">
    <w:name w:val="Текст сноски Знак1"/>
    <w:basedOn w:val="a1"/>
    <w:link w:val="af9"/>
    <w:rsid w:val="000F2FA9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nsPlusTitle">
    <w:name w:val="ConsPlusTitle"/>
    <w:rsid w:val="000F2FA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0F2FA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a">
    <w:name w:val="Содержимое врезки"/>
    <w:basedOn w:val="a0"/>
    <w:rsid w:val="000F2FA9"/>
  </w:style>
  <w:style w:type="paragraph" w:customStyle="1" w:styleId="afb">
    <w:name w:val="Заголовок таблицы"/>
    <w:basedOn w:val="af1"/>
    <w:rsid w:val="000F2F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15</Pages>
  <Words>4056</Words>
  <Characters>23123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10</cp:revision>
  <dcterms:created xsi:type="dcterms:W3CDTF">2019-06-17T02:41:00Z</dcterms:created>
  <dcterms:modified xsi:type="dcterms:W3CDTF">2024-05-21T05:15:00Z</dcterms:modified>
</cp:coreProperties>
</file>